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0D8B" w14:textId="4E03D0B3" w:rsidR="00B66A5A" w:rsidRDefault="00AA582B" w:rsidP="002556CD">
      <w:pPr>
        <w:pStyle w:val="Heading1"/>
        <w:spacing w:before="240" w:beforeAutospacing="0" w:after="0" w:afterAutospacing="0"/>
        <w:jc w:val="center"/>
        <w:rPr>
          <w:rFonts w:ascii="Arial Narrow" w:hAnsi="Arial Narrow"/>
          <w:caps/>
          <w:color w:val="C00000"/>
          <w:sz w:val="36"/>
          <w:szCs w:val="36"/>
        </w:rPr>
      </w:pPr>
      <w:bookmarkStart w:id="0" w:name="_GoBack"/>
      <w:r>
        <w:rPr>
          <w:rFonts w:ascii="Arial Narrow" w:hAnsi="Arial Narrow"/>
          <w:caps/>
          <w:color w:val="C00000"/>
          <w:sz w:val="36"/>
          <w:szCs w:val="36"/>
        </w:rPr>
        <w:t xml:space="preserve">IMPROVING </w:t>
      </w:r>
      <w:r w:rsidR="00FC6C04" w:rsidRPr="00FC6C04">
        <w:rPr>
          <w:rFonts w:ascii="Arial Narrow" w:hAnsi="Arial Narrow"/>
          <w:caps/>
          <w:color w:val="C00000"/>
          <w:sz w:val="36"/>
          <w:szCs w:val="36"/>
        </w:rPr>
        <w:t xml:space="preserve">HUMANITARIAN </w:t>
      </w:r>
      <w:r w:rsidR="00C84ECA">
        <w:rPr>
          <w:rFonts w:ascii="Arial Narrow" w:hAnsi="Arial Narrow"/>
          <w:caps/>
          <w:color w:val="C00000"/>
          <w:sz w:val="36"/>
          <w:szCs w:val="36"/>
        </w:rPr>
        <w:t>action in</w:t>
      </w:r>
      <w:r w:rsidR="00B66A5A">
        <w:rPr>
          <w:rFonts w:ascii="Arial Narrow" w:hAnsi="Arial Narrow"/>
          <w:caps/>
          <w:color w:val="C00000"/>
          <w:sz w:val="36"/>
          <w:szCs w:val="36"/>
        </w:rPr>
        <w:t xml:space="preserve"> URBAN CRISIS</w:t>
      </w:r>
    </w:p>
    <w:p w14:paraId="25CE398D" w14:textId="02609369" w:rsidR="0031425F" w:rsidRPr="00B66A5A" w:rsidRDefault="009F13B3" w:rsidP="00B66A5A">
      <w:pPr>
        <w:pStyle w:val="Heading1"/>
        <w:spacing w:before="240" w:beforeAutospacing="0" w:after="240" w:afterAutospacing="0"/>
        <w:jc w:val="center"/>
        <w:rPr>
          <w:rFonts w:ascii="Arial Narrow" w:hAnsi="Arial Narrow"/>
          <w:caps/>
          <w:color w:val="C00000"/>
          <w:sz w:val="36"/>
          <w:szCs w:val="36"/>
        </w:rPr>
      </w:pPr>
      <w:r w:rsidRPr="00FC6C04">
        <w:rPr>
          <w:rFonts w:ascii="Arial Narrow" w:hAnsi="Arial Narrow"/>
          <w:caps/>
          <w:color w:val="C00000"/>
          <w:sz w:val="24"/>
          <w:szCs w:val="24"/>
        </w:rPr>
        <w:t>-</w:t>
      </w:r>
      <w:r w:rsidR="00B66A5A">
        <w:rPr>
          <w:rFonts w:ascii="Arial Narrow" w:hAnsi="Arial Narrow"/>
          <w:caps/>
          <w:color w:val="C00000"/>
          <w:sz w:val="24"/>
          <w:szCs w:val="24"/>
        </w:rPr>
        <w:t xml:space="preserve"> A PERSPECTIVE FROM CITIES IN CRISIS </w:t>
      </w:r>
      <w:r w:rsidRPr="00FC6C04">
        <w:rPr>
          <w:rFonts w:ascii="Arial Narrow" w:hAnsi="Arial Narrow"/>
          <w:caps/>
          <w:color w:val="C00000"/>
          <w:sz w:val="24"/>
          <w:szCs w:val="24"/>
        </w:rPr>
        <w:t xml:space="preserve">-               </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7"/>
        <w:gridCol w:w="8012"/>
      </w:tblGrid>
      <w:tr w:rsidR="0031425F" w:rsidRPr="0031425F" w14:paraId="30FE2D0D" w14:textId="77777777" w:rsidTr="00A5600F">
        <w:trPr>
          <w:trHeight w:val="280"/>
          <w:jc w:val="center"/>
        </w:trPr>
        <w:tc>
          <w:tcPr>
            <w:tcW w:w="1637" w:type="dxa"/>
            <w:shd w:val="clear" w:color="auto" w:fill="DEEAF6"/>
            <w:vAlign w:val="center"/>
          </w:tcPr>
          <w:p w14:paraId="562EA11C" w14:textId="77777777" w:rsidR="0031425F" w:rsidRPr="0031425F" w:rsidRDefault="0031425F" w:rsidP="00A5600F">
            <w:pPr>
              <w:pStyle w:val="Subtitle"/>
              <w:rPr>
                <w:rFonts w:ascii="Arial Narrow" w:hAnsi="Arial Narrow" w:cs="Arial"/>
                <w:b w:val="0"/>
                <w:sz w:val="22"/>
                <w:szCs w:val="22"/>
                <w:lang w:val="en-GB"/>
              </w:rPr>
            </w:pPr>
            <w:r w:rsidRPr="0031425F">
              <w:rPr>
                <w:rFonts w:ascii="Arial Narrow" w:hAnsi="Arial Narrow" w:cs="Arial"/>
                <w:b w:val="0"/>
                <w:sz w:val="22"/>
                <w:szCs w:val="22"/>
                <w:lang w:val="en-GB"/>
              </w:rPr>
              <w:t>Date</w:t>
            </w:r>
          </w:p>
        </w:tc>
        <w:tc>
          <w:tcPr>
            <w:tcW w:w="8012" w:type="dxa"/>
            <w:vAlign w:val="center"/>
          </w:tcPr>
          <w:p w14:paraId="55E799A5" w14:textId="323F9E86" w:rsidR="0031425F" w:rsidRPr="0031425F" w:rsidRDefault="00A040CA" w:rsidP="00A040CA">
            <w:pPr>
              <w:rPr>
                <w:rFonts w:ascii="Arial Narrow" w:hAnsi="Arial Narrow" w:cs="Arial"/>
                <w:sz w:val="22"/>
                <w:szCs w:val="22"/>
              </w:rPr>
            </w:pPr>
            <w:r>
              <w:rPr>
                <w:rFonts w:ascii="Arial Narrow" w:hAnsi="Arial Narrow" w:cs="Arial"/>
                <w:sz w:val="22"/>
                <w:szCs w:val="22"/>
              </w:rPr>
              <w:t xml:space="preserve">16 December </w:t>
            </w:r>
            <w:r w:rsidR="00AA582B">
              <w:rPr>
                <w:rFonts w:ascii="Arial Narrow" w:hAnsi="Arial Narrow" w:cs="Arial"/>
                <w:sz w:val="22"/>
                <w:szCs w:val="22"/>
              </w:rPr>
              <w:t>2015</w:t>
            </w:r>
          </w:p>
        </w:tc>
      </w:tr>
      <w:tr w:rsidR="0031425F" w:rsidRPr="00306AB7" w14:paraId="13D62311" w14:textId="77777777" w:rsidTr="00A5600F">
        <w:trPr>
          <w:trHeight w:val="304"/>
          <w:jc w:val="center"/>
        </w:trPr>
        <w:tc>
          <w:tcPr>
            <w:tcW w:w="1637" w:type="dxa"/>
            <w:shd w:val="clear" w:color="auto" w:fill="DEEAF6"/>
            <w:vAlign w:val="center"/>
          </w:tcPr>
          <w:p w14:paraId="22132AF5" w14:textId="77777777" w:rsidR="0031425F" w:rsidRPr="00306AB7" w:rsidRDefault="0031425F" w:rsidP="00A5600F">
            <w:pPr>
              <w:rPr>
                <w:rFonts w:ascii="Arial Narrow" w:hAnsi="Arial Narrow" w:cs="Arial"/>
                <w:sz w:val="22"/>
                <w:szCs w:val="22"/>
              </w:rPr>
            </w:pPr>
            <w:r w:rsidRPr="00306AB7">
              <w:rPr>
                <w:rFonts w:ascii="Arial Narrow" w:hAnsi="Arial Narrow" w:cs="Arial"/>
                <w:sz w:val="22"/>
                <w:szCs w:val="22"/>
              </w:rPr>
              <w:t>From</w:t>
            </w:r>
          </w:p>
        </w:tc>
        <w:tc>
          <w:tcPr>
            <w:tcW w:w="8012" w:type="dxa"/>
            <w:vAlign w:val="center"/>
          </w:tcPr>
          <w:p w14:paraId="5463CDAC" w14:textId="40249334" w:rsidR="0031425F" w:rsidRPr="00306AB7" w:rsidRDefault="00FA3407" w:rsidP="00A040CA">
            <w:pPr>
              <w:jc w:val="both"/>
              <w:rPr>
                <w:rFonts w:ascii="Arial Narrow" w:hAnsi="Arial Narrow" w:cs="Arial"/>
                <w:sz w:val="22"/>
                <w:szCs w:val="22"/>
              </w:rPr>
            </w:pPr>
            <w:r w:rsidRPr="00306AB7">
              <w:rPr>
                <w:rFonts w:ascii="Arial Narrow" w:hAnsi="Arial Narrow" w:cs="Arial"/>
                <w:sz w:val="22"/>
                <w:szCs w:val="22"/>
              </w:rPr>
              <w:t>IMPACT Initiatives and</w:t>
            </w:r>
            <w:r w:rsidRPr="00306AB7">
              <w:rPr>
                <w:rFonts w:ascii="Arial Narrow" w:hAnsi="Arial Narrow" w:cs="Arial"/>
                <w:b/>
                <w:sz w:val="22"/>
                <w:szCs w:val="22"/>
              </w:rPr>
              <w:t xml:space="preserve"> </w:t>
            </w:r>
            <w:r w:rsidRPr="00A2338E">
              <w:rPr>
                <w:rFonts w:ascii="Arial Narrow" w:hAnsi="Arial Narrow" w:cs="Arial"/>
                <w:sz w:val="22"/>
                <w:szCs w:val="22"/>
                <w:lang w:val="en-GB"/>
              </w:rPr>
              <w:t>UCLG</w:t>
            </w:r>
            <w:r w:rsidR="00A2338E" w:rsidRPr="00A2338E">
              <w:rPr>
                <w:rFonts w:ascii="Arial Narrow" w:hAnsi="Arial Narrow" w:cs="Arial"/>
                <w:sz w:val="22"/>
                <w:szCs w:val="22"/>
                <w:lang w:val="en-GB"/>
              </w:rPr>
              <w:t>’s</w:t>
            </w:r>
            <w:r w:rsidRPr="00A2338E">
              <w:rPr>
                <w:rFonts w:ascii="Arial Narrow" w:hAnsi="Arial Narrow" w:cs="Arial"/>
                <w:sz w:val="22"/>
                <w:szCs w:val="22"/>
                <w:lang w:val="en-GB"/>
              </w:rPr>
              <w:t xml:space="preserve"> </w:t>
            </w:r>
            <w:r w:rsidR="00C74FB6" w:rsidRPr="00A2338E">
              <w:rPr>
                <w:rFonts w:ascii="Arial Narrow" w:hAnsi="Arial Narrow" w:cs="Arial"/>
                <w:sz w:val="22"/>
                <w:szCs w:val="22"/>
                <w:lang w:val="en-GB"/>
              </w:rPr>
              <w:t xml:space="preserve">Task Force </w:t>
            </w:r>
            <w:r w:rsidR="00C74FB6" w:rsidRPr="00A2338E">
              <w:rPr>
                <w:rFonts w:ascii="Arial Narrow" w:hAnsi="Arial Narrow" w:cs="Times New Roman"/>
                <w:sz w:val="22"/>
                <w:szCs w:val="22"/>
                <w:lang w:val="en-GB"/>
              </w:rPr>
              <w:t xml:space="preserve">On Local and Regional Government Disaster Response </w:t>
            </w:r>
          </w:p>
        </w:tc>
      </w:tr>
      <w:tr w:rsidR="0031425F" w:rsidRPr="00306AB7" w14:paraId="6D4E4C94" w14:textId="77777777" w:rsidTr="00A5600F">
        <w:trPr>
          <w:trHeight w:val="304"/>
          <w:jc w:val="center"/>
        </w:trPr>
        <w:tc>
          <w:tcPr>
            <w:tcW w:w="1637" w:type="dxa"/>
            <w:shd w:val="clear" w:color="auto" w:fill="DEEAF6"/>
            <w:vAlign w:val="center"/>
          </w:tcPr>
          <w:p w14:paraId="190C0604" w14:textId="77777777" w:rsidR="0031425F" w:rsidRPr="00306AB7" w:rsidRDefault="0031425F" w:rsidP="00A5600F">
            <w:pPr>
              <w:rPr>
                <w:rFonts w:ascii="Arial Narrow" w:hAnsi="Arial Narrow" w:cs="Arial"/>
                <w:sz w:val="22"/>
                <w:szCs w:val="22"/>
              </w:rPr>
            </w:pPr>
            <w:r w:rsidRPr="00306AB7">
              <w:rPr>
                <w:rFonts w:ascii="Arial Narrow" w:hAnsi="Arial Narrow" w:cs="Arial"/>
                <w:sz w:val="22"/>
                <w:szCs w:val="22"/>
              </w:rPr>
              <w:t>To</w:t>
            </w:r>
          </w:p>
        </w:tc>
        <w:tc>
          <w:tcPr>
            <w:tcW w:w="8012" w:type="dxa"/>
            <w:vAlign w:val="center"/>
          </w:tcPr>
          <w:p w14:paraId="7D4F7BD3" w14:textId="3676AA79" w:rsidR="0031425F" w:rsidRPr="00306AB7" w:rsidRDefault="00FA3407" w:rsidP="002025D9">
            <w:pPr>
              <w:rPr>
                <w:rFonts w:ascii="Arial Narrow" w:hAnsi="Arial Narrow" w:cs="Arial"/>
                <w:sz w:val="22"/>
                <w:szCs w:val="22"/>
              </w:rPr>
            </w:pPr>
            <w:r w:rsidRPr="00306AB7">
              <w:rPr>
                <w:rFonts w:ascii="Arial Narrow" w:hAnsi="Arial Narrow" w:cs="Arial"/>
                <w:sz w:val="22"/>
                <w:szCs w:val="22"/>
              </w:rPr>
              <w:t>WHS Urban Expert Group</w:t>
            </w:r>
            <w:r w:rsidR="002025D9">
              <w:rPr>
                <w:rFonts w:ascii="Arial Narrow" w:hAnsi="Arial Narrow" w:cs="Arial"/>
                <w:sz w:val="22"/>
                <w:szCs w:val="22"/>
              </w:rPr>
              <w:t xml:space="preserve"> </w:t>
            </w:r>
          </w:p>
        </w:tc>
      </w:tr>
    </w:tbl>
    <w:p w14:paraId="037A40B3" w14:textId="77777777" w:rsidR="0031425F" w:rsidRPr="00306AB7" w:rsidRDefault="0031425F" w:rsidP="0031425F">
      <w:pPr>
        <w:pStyle w:val="Header"/>
        <w:jc w:val="both"/>
        <w:rPr>
          <w:rFonts w:ascii="Arial" w:hAnsi="Arial" w:cs="Arial"/>
        </w:rPr>
      </w:pPr>
    </w:p>
    <w:p w14:paraId="178628B3" w14:textId="587C48EB" w:rsidR="005906FE" w:rsidRPr="00A2338E" w:rsidRDefault="005906FE" w:rsidP="005906FE">
      <w:pPr>
        <w:pStyle w:val="Greytitle"/>
        <w:rPr>
          <w:sz w:val="24"/>
          <w:szCs w:val="24"/>
        </w:rPr>
      </w:pPr>
      <w:r w:rsidRPr="00A2338E">
        <w:rPr>
          <w:sz w:val="24"/>
          <w:szCs w:val="24"/>
        </w:rPr>
        <w:t xml:space="preserve">1. </w:t>
      </w:r>
      <w:r w:rsidR="00151A02" w:rsidRPr="00A2338E">
        <w:rPr>
          <w:sz w:val="24"/>
          <w:szCs w:val="24"/>
        </w:rPr>
        <w:t>Background</w:t>
      </w:r>
    </w:p>
    <w:p w14:paraId="7407A553" w14:textId="77A960C0" w:rsidR="00A2338E" w:rsidRDefault="00FC6C04" w:rsidP="008F269A">
      <w:pPr>
        <w:jc w:val="both"/>
        <w:rPr>
          <w:rFonts w:ascii="Arial Narrow" w:hAnsi="Arial Narrow" w:cs="Arial"/>
          <w:sz w:val="22"/>
          <w:szCs w:val="22"/>
        </w:rPr>
      </w:pPr>
      <w:r w:rsidRPr="00306AB7">
        <w:rPr>
          <w:rFonts w:ascii="Arial Narrow" w:hAnsi="Arial Narrow" w:cs="Arial"/>
          <w:sz w:val="22"/>
          <w:szCs w:val="22"/>
        </w:rPr>
        <w:t xml:space="preserve">In preparation of the World Humanitarian Summit (WHS), a </w:t>
      </w:r>
      <w:r w:rsidR="002C111D">
        <w:rPr>
          <w:rFonts w:ascii="Arial Narrow" w:hAnsi="Arial Narrow" w:cs="Arial"/>
          <w:sz w:val="22"/>
          <w:szCs w:val="22"/>
        </w:rPr>
        <w:t>series</w:t>
      </w:r>
      <w:r w:rsidR="002C111D" w:rsidRPr="00306AB7">
        <w:rPr>
          <w:rFonts w:ascii="Arial Narrow" w:hAnsi="Arial Narrow" w:cs="Arial"/>
          <w:sz w:val="22"/>
          <w:szCs w:val="22"/>
        </w:rPr>
        <w:t xml:space="preserve"> </w:t>
      </w:r>
      <w:r w:rsidR="00FA3407" w:rsidRPr="00306AB7">
        <w:rPr>
          <w:rFonts w:ascii="Arial Narrow" w:hAnsi="Arial Narrow" w:cs="Arial"/>
          <w:sz w:val="22"/>
          <w:szCs w:val="22"/>
        </w:rPr>
        <w:t xml:space="preserve">of </w:t>
      </w:r>
      <w:r w:rsidR="00C84ECA" w:rsidRPr="00306AB7">
        <w:rPr>
          <w:rFonts w:ascii="Arial Narrow" w:hAnsi="Arial Narrow" w:cs="Arial"/>
          <w:sz w:val="22"/>
          <w:szCs w:val="22"/>
        </w:rPr>
        <w:t>c</w:t>
      </w:r>
      <w:r w:rsidRPr="00306AB7">
        <w:rPr>
          <w:rFonts w:ascii="Arial Narrow" w:hAnsi="Arial Narrow" w:cs="Arial"/>
          <w:sz w:val="22"/>
          <w:szCs w:val="22"/>
        </w:rPr>
        <w:t xml:space="preserve">onsultations have been organized </w:t>
      </w:r>
      <w:r w:rsidR="00C84ECA" w:rsidRPr="00306AB7">
        <w:rPr>
          <w:rFonts w:ascii="Arial Narrow" w:hAnsi="Arial Narrow" w:cs="Arial"/>
          <w:sz w:val="22"/>
          <w:szCs w:val="22"/>
        </w:rPr>
        <w:t xml:space="preserve">by </w:t>
      </w:r>
      <w:r w:rsidR="00BB62F0" w:rsidRPr="00306AB7">
        <w:rPr>
          <w:rFonts w:ascii="Arial Narrow" w:hAnsi="Arial Narrow" w:cs="Arial"/>
          <w:sz w:val="22"/>
          <w:szCs w:val="22"/>
        </w:rPr>
        <w:t xml:space="preserve">the purposely-appointed </w:t>
      </w:r>
      <w:r w:rsidR="00C84ECA" w:rsidRPr="00306AB7">
        <w:rPr>
          <w:rFonts w:ascii="Arial Narrow" w:hAnsi="Arial Narrow" w:cs="Arial"/>
          <w:sz w:val="22"/>
          <w:szCs w:val="22"/>
        </w:rPr>
        <w:t xml:space="preserve">Urban </w:t>
      </w:r>
      <w:r w:rsidRPr="00306AB7">
        <w:rPr>
          <w:rFonts w:ascii="Arial Narrow" w:hAnsi="Arial Narrow" w:cs="Arial"/>
          <w:sz w:val="22"/>
          <w:szCs w:val="22"/>
        </w:rPr>
        <w:t xml:space="preserve">Expert Group to propose </w:t>
      </w:r>
      <w:r w:rsidR="00C84ECA" w:rsidRPr="00306AB7">
        <w:rPr>
          <w:rFonts w:ascii="Arial Narrow" w:hAnsi="Arial Narrow" w:cs="Arial"/>
          <w:sz w:val="22"/>
          <w:szCs w:val="22"/>
        </w:rPr>
        <w:t xml:space="preserve">a set of recommendations on </w:t>
      </w:r>
      <w:r w:rsidR="00033798" w:rsidRPr="00306AB7">
        <w:rPr>
          <w:rFonts w:ascii="Arial Narrow" w:hAnsi="Arial Narrow" w:cs="Arial"/>
          <w:sz w:val="22"/>
          <w:szCs w:val="22"/>
        </w:rPr>
        <w:t xml:space="preserve">how to </w:t>
      </w:r>
      <w:r w:rsidR="00C84ECA" w:rsidRPr="00306AB7">
        <w:rPr>
          <w:rFonts w:ascii="Arial Narrow" w:hAnsi="Arial Narrow" w:cs="Arial"/>
          <w:sz w:val="22"/>
          <w:szCs w:val="22"/>
        </w:rPr>
        <w:t>streng</w:t>
      </w:r>
      <w:r w:rsidR="00033798" w:rsidRPr="00306AB7">
        <w:rPr>
          <w:rFonts w:ascii="Arial Narrow" w:hAnsi="Arial Narrow" w:cs="Arial"/>
          <w:sz w:val="22"/>
          <w:szCs w:val="22"/>
        </w:rPr>
        <w:t>then</w:t>
      </w:r>
      <w:r w:rsidR="00C84ECA" w:rsidRPr="00306AB7">
        <w:rPr>
          <w:rFonts w:ascii="Arial Narrow" w:hAnsi="Arial Narrow" w:cs="Arial"/>
          <w:sz w:val="22"/>
          <w:szCs w:val="22"/>
        </w:rPr>
        <w:t xml:space="preserve"> </w:t>
      </w:r>
      <w:r w:rsidR="00BF2812">
        <w:rPr>
          <w:rFonts w:ascii="Arial Narrow" w:hAnsi="Arial Narrow" w:cs="Arial"/>
          <w:sz w:val="22"/>
          <w:szCs w:val="22"/>
        </w:rPr>
        <w:t>the resilience of crisis-affected communities in</w:t>
      </w:r>
      <w:r w:rsidR="00C84ECA" w:rsidRPr="00306AB7">
        <w:rPr>
          <w:rFonts w:ascii="Arial Narrow" w:hAnsi="Arial Narrow" w:cs="Arial"/>
          <w:sz w:val="22"/>
          <w:szCs w:val="22"/>
        </w:rPr>
        <w:t xml:space="preserve"> urban </w:t>
      </w:r>
      <w:r w:rsidR="00BF2812">
        <w:rPr>
          <w:rFonts w:ascii="Arial Narrow" w:hAnsi="Arial Narrow" w:cs="Arial"/>
          <w:sz w:val="22"/>
          <w:szCs w:val="22"/>
        </w:rPr>
        <w:t>contexts</w:t>
      </w:r>
      <w:r w:rsidR="00C84ECA" w:rsidRPr="00306AB7">
        <w:rPr>
          <w:rFonts w:ascii="Arial Narrow" w:hAnsi="Arial Narrow" w:cs="Arial"/>
          <w:sz w:val="22"/>
          <w:szCs w:val="22"/>
        </w:rPr>
        <w:t xml:space="preserve">. </w:t>
      </w:r>
      <w:r w:rsidR="00BB62F0" w:rsidRPr="00306AB7">
        <w:rPr>
          <w:rFonts w:ascii="Arial Narrow" w:hAnsi="Arial Narrow" w:cs="Arial"/>
          <w:sz w:val="22"/>
          <w:szCs w:val="22"/>
        </w:rPr>
        <w:t>To date, t</w:t>
      </w:r>
      <w:r w:rsidR="00C84ECA" w:rsidRPr="00306AB7">
        <w:rPr>
          <w:rFonts w:ascii="Arial Narrow" w:hAnsi="Arial Narrow" w:cs="Arial"/>
          <w:sz w:val="22"/>
          <w:szCs w:val="22"/>
        </w:rPr>
        <w:t xml:space="preserve">he </w:t>
      </w:r>
      <w:r w:rsidR="00BB62F0" w:rsidRPr="00306AB7">
        <w:rPr>
          <w:rFonts w:ascii="Arial Narrow" w:hAnsi="Arial Narrow" w:cs="Arial"/>
          <w:sz w:val="22"/>
          <w:szCs w:val="22"/>
        </w:rPr>
        <w:t xml:space="preserve">group has </w:t>
      </w:r>
      <w:r w:rsidR="002E242A" w:rsidRPr="00306AB7">
        <w:rPr>
          <w:rFonts w:ascii="Arial Narrow" w:hAnsi="Arial Narrow" w:cs="Arial"/>
          <w:sz w:val="22"/>
          <w:szCs w:val="22"/>
        </w:rPr>
        <w:t>draft</w:t>
      </w:r>
      <w:r w:rsidR="00BB62F0" w:rsidRPr="00306AB7">
        <w:rPr>
          <w:rFonts w:ascii="Arial Narrow" w:hAnsi="Arial Narrow" w:cs="Arial"/>
          <w:sz w:val="22"/>
          <w:szCs w:val="22"/>
        </w:rPr>
        <w:t>ed a</w:t>
      </w:r>
      <w:r w:rsidR="002E242A" w:rsidRPr="00306AB7">
        <w:rPr>
          <w:rFonts w:ascii="Arial Narrow" w:hAnsi="Arial Narrow" w:cs="Arial"/>
          <w:sz w:val="22"/>
          <w:szCs w:val="22"/>
        </w:rPr>
        <w:t xml:space="preserve"> set of </w:t>
      </w:r>
      <w:r w:rsidR="00033798" w:rsidRPr="00306AB7">
        <w:rPr>
          <w:rFonts w:ascii="Arial Narrow" w:hAnsi="Arial Narrow" w:cs="Arial"/>
          <w:i/>
          <w:sz w:val="22"/>
          <w:szCs w:val="22"/>
        </w:rPr>
        <w:t>Urban R</w:t>
      </w:r>
      <w:r w:rsidR="002E242A" w:rsidRPr="00306AB7">
        <w:rPr>
          <w:rFonts w:ascii="Arial Narrow" w:hAnsi="Arial Narrow" w:cs="Arial"/>
          <w:i/>
          <w:sz w:val="22"/>
          <w:szCs w:val="22"/>
        </w:rPr>
        <w:t>ecommendations</w:t>
      </w:r>
      <w:r w:rsidR="00BB62F0" w:rsidRPr="00306AB7">
        <w:rPr>
          <w:rFonts w:ascii="Arial Narrow" w:hAnsi="Arial Narrow" w:cs="Arial"/>
          <w:sz w:val="22"/>
          <w:szCs w:val="22"/>
        </w:rPr>
        <w:t xml:space="preserve"> and a </w:t>
      </w:r>
      <w:r w:rsidR="00BB62F0" w:rsidRPr="00306AB7">
        <w:rPr>
          <w:rFonts w:ascii="Arial Narrow" w:hAnsi="Arial Narrow" w:cs="Arial"/>
          <w:i/>
          <w:sz w:val="22"/>
          <w:szCs w:val="22"/>
        </w:rPr>
        <w:t>Global Urban Crisis Charter</w:t>
      </w:r>
      <w:r w:rsidR="00BB62F0" w:rsidRPr="00306AB7">
        <w:rPr>
          <w:rFonts w:ascii="Arial Narrow" w:hAnsi="Arial Narrow" w:cs="Arial"/>
          <w:sz w:val="22"/>
          <w:szCs w:val="22"/>
        </w:rPr>
        <w:t xml:space="preserve">, pointing to </w:t>
      </w:r>
      <w:r w:rsidR="00EA2E50">
        <w:rPr>
          <w:rFonts w:ascii="Arial Narrow" w:hAnsi="Arial Narrow" w:cs="Arial"/>
          <w:sz w:val="22"/>
          <w:szCs w:val="22"/>
        </w:rPr>
        <w:t xml:space="preserve">(among others) </w:t>
      </w:r>
      <w:r w:rsidR="00BB62F0" w:rsidRPr="00306AB7">
        <w:rPr>
          <w:rFonts w:ascii="Arial Narrow" w:hAnsi="Arial Narrow" w:cs="Arial"/>
          <w:sz w:val="22"/>
          <w:szCs w:val="22"/>
        </w:rPr>
        <w:t>the need to</w:t>
      </w:r>
      <w:r w:rsidR="00033798" w:rsidRPr="00306AB7">
        <w:rPr>
          <w:rFonts w:ascii="Arial Narrow" w:hAnsi="Arial Narrow" w:cs="Arial"/>
          <w:sz w:val="22"/>
          <w:szCs w:val="22"/>
        </w:rPr>
        <w:t xml:space="preserve"> ‘foster collaboration between city, </w:t>
      </w:r>
      <w:r w:rsidR="00BB62F0" w:rsidRPr="00306AB7">
        <w:rPr>
          <w:rFonts w:ascii="Arial Narrow" w:hAnsi="Arial Narrow" w:cs="Arial"/>
          <w:sz w:val="22"/>
          <w:szCs w:val="22"/>
        </w:rPr>
        <w:t>h</w:t>
      </w:r>
      <w:r w:rsidR="00033798" w:rsidRPr="00306AB7">
        <w:rPr>
          <w:rFonts w:ascii="Arial Narrow" w:hAnsi="Arial Narrow" w:cs="Arial"/>
          <w:sz w:val="22"/>
          <w:szCs w:val="22"/>
        </w:rPr>
        <w:t>umanitarian and development actors’</w:t>
      </w:r>
      <w:r w:rsidR="006F0513">
        <w:rPr>
          <w:rFonts w:ascii="Arial Narrow" w:hAnsi="Arial Narrow" w:cs="Arial"/>
          <w:sz w:val="22"/>
          <w:szCs w:val="22"/>
        </w:rPr>
        <w:t xml:space="preserve">, to promote ‘area-based approaches’ </w:t>
      </w:r>
      <w:r w:rsidR="005644D2">
        <w:rPr>
          <w:rFonts w:ascii="Arial Narrow" w:hAnsi="Arial Narrow" w:cs="Arial"/>
          <w:sz w:val="22"/>
          <w:szCs w:val="22"/>
        </w:rPr>
        <w:t>in urban response</w:t>
      </w:r>
      <w:r w:rsidR="006F0513">
        <w:rPr>
          <w:rFonts w:ascii="Arial Narrow" w:hAnsi="Arial Narrow" w:cs="Arial"/>
          <w:sz w:val="22"/>
          <w:szCs w:val="22"/>
        </w:rPr>
        <w:t xml:space="preserve"> </w:t>
      </w:r>
      <w:r w:rsidR="00033798" w:rsidRPr="00306AB7">
        <w:rPr>
          <w:rFonts w:ascii="Arial Narrow" w:hAnsi="Arial Narrow" w:cs="Arial"/>
          <w:sz w:val="22"/>
          <w:szCs w:val="22"/>
        </w:rPr>
        <w:t xml:space="preserve">and </w:t>
      </w:r>
      <w:r w:rsidR="00BB62F0" w:rsidRPr="00306AB7">
        <w:rPr>
          <w:rFonts w:ascii="Arial Narrow" w:hAnsi="Arial Narrow" w:cs="Arial"/>
          <w:sz w:val="22"/>
          <w:szCs w:val="22"/>
        </w:rPr>
        <w:t xml:space="preserve">to </w:t>
      </w:r>
      <w:r w:rsidR="00033798" w:rsidRPr="00306AB7">
        <w:rPr>
          <w:rFonts w:ascii="Arial Narrow" w:hAnsi="Arial Narrow" w:cs="Arial"/>
          <w:sz w:val="22"/>
          <w:szCs w:val="22"/>
        </w:rPr>
        <w:t xml:space="preserve">‘prioritise local municipal leadership in determining response to urban crisis’. </w:t>
      </w:r>
      <w:r w:rsidR="00EA2E50">
        <w:rPr>
          <w:rFonts w:ascii="Arial Narrow" w:hAnsi="Arial Narrow" w:cs="Arial"/>
          <w:sz w:val="22"/>
          <w:szCs w:val="22"/>
        </w:rPr>
        <w:t xml:space="preserve">The Group’s proposition to establish a </w:t>
      </w:r>
      <w:r w:rsidR="00EA2E50" w:rsidRPr="00EA2E50">
        <w:rPr>
          <w:rFonts w:ascii="Arial Narrow" w:hAnsi="Arial Narrow" w:cs="Arial"/>
          <w:i/>
          <w:sz w:val="22"/>
          <w:szCs w:val="22"/>
        </w:rPr>
        <w:t>Global Alliance for Urban Crisis</w:t>
      </w:r>
      <w:r w:rsidR="00EA2E50">
        <w:rPr>
          <w:rFonts w:ascii="Arial Narrow" w:hAnsi="Arial Narrow" w:cs="Arial"/>
          <w:sz w:val="22"/>
          <w:szCs w:val="22"/>
        </w:rPr>
        <w:t xml:space="preserve"> to ‘generate policies and operational practices that will change the way </w:t>
      </w:r>
      <w:r w:rsidR="004B46A8">
        <w:rPr>
          <w:rFonts w:ascii="Arial Narrow" w:hAnsi="Arial Narrow" w:cs="Arial"/>
          <w:sz w:val="22"/>
          <w:szCs w:val="22"/>
        </w:rPr>
        <w:t>urban crise</w:t>
      </w:r>
      <w:r w:rsidR="00F84634">
        <w:rPr>
          <w:rFonts w:ascii="Arial Narrow" w:hAnsi="Arial Narrow" w:cs="Arial"/>
          <w:sz w:val="22"/>
          <w:szCs w:val="22"/>
        </w:rPr>
        <w:t>s are respond</w:t>
      </w:r>
      <w:r w:rsidR="00EA2E50">
        <w:rPr>
          <w:rFonts w:ascii="Arial Narrow" w:hAnsi="Arial Narrow" w:cs="Arial"/>
          <w:sz w:val="22"/>
          <w:szCs w:val="22"/>
        </w:rPr>
        <w:t>ed to’ has been</w:t>
      </w:r>
      <w:r w:rsidR="006F0513">
        <w:rPr>
          <w:rFonts w:ascii="Arial Narrow" w:hAnsi="Arial Narrow" w:cs="Arial"/>
          <w:sz w:val="22"/>
          <w:szCs w:val="22"/>
        </w:rPr>
        <w:t xml:space="preserve"> </w:t>
      </w:r>
      <w:r w:rsidR="00EA2E50">
        <w:rPr>
          <w:rFonts w:ascii="Arial Narrow" w:hAnsi="Arial Narrow" w:cs="Arial"/>
          <w:sz w:val="22"/>
          <w:szCs w:val="22"/>
        </w:rPr>
        <w:t xml:space="preserve">acknowledged as a leading recommendation from the </w:t>
      </w:r>
      <w:r w:rsidR="007D5F5A">
        <w:rPr>
          <w:rFonts w:ascii="Arial Narrow" w:hAnsi="Arial Narrow" w:cs="Arial"/>
          <w:sz w:val="22"/>
          <w:szCs w:val="22"/>
        </w:rPr>
        <w:t>pre-</w:t>
      </w:r>
      <w:r w:rsidR="00EA2E50">
        <w:rPr>
          <w:rFonts w:ascii="Arial Narrow" w:hAnsi="Arial Narrow" w:cs="Arial"/>
          <w:sz w:val="22"/>
          <w:szCs w:val="22"/>
        </w:rPr>
        <w:t xml:space="preserve">WHS Global </w:t>
      </w:r>
      <w:r w:rsidR="00777114">
        <w:rPr>
          <w:rFonts w:ascii="Arial Narrow" w:hAnsi="Arial Narrow" w:cs="Arial"/>
          <w:sz w:val="22"/>
          <w:szCs w:val="22"/>
        </w:rPr>
        <w:t>C</w:t>
      </w:r>
      <w:r w:rsidR="00EA2E50">
        <w:rPr>
          <w:rFonts w:ascii="Arial Narrow" w:hAnsi="Arial Narrow" w:cs="Arial"/>
          <w:sz w:val="22"/>
          <w:szCs w:val="22"/>
        </w:rPr>
        <w:t xml:space="preserve">onsultations </w:t>
      </w:r>
      <w:r w:rsidR="007D5F5A">
        <w:rPr>
          <w:rFonts w:ascii="Arial Narrow" w:hAnsi="Arial Narrow" w:cs="Arial"/>
          <w:sz w:val="22"/>
          <w:szCs w:val="22"/>
        </w:rPr>
        <w:t xml:space="preserve">recently held </w:t>
      </w:r>
      <w:r w:rsidR="00EA2E50">
        <w:rPr>
          <w:rFonts w:ascii="Arial Narrow" w:hAnsi="Arial Narrow" w:cs="Arial"/>
          <w:sz w:val="22"/>
          <w:szCs w:val="22"/>
        </w:rPr>
        <w:t xml:space="preserve">in Geneva. </w:t>
      </w:r>
    </w:p>
    <w:p w14:paraId="68DEBB86" w14:textId="77777777" w:rsidR="00EA2E50" w:rsidRDefault="00EA2E50" w:rsidP="008F269A">
      <w:pPr>
        <w:jc w:val="both"/>
        <w:rPr>
          <w:rFonts w:ascii="Arial Narrow" w:hAnsi="Arial Narrow" w:cs="Arial"/>
          <w:sz w:val="22"/>
          <w:szCs w:val="22"/>
        </w:rPr>
      </w:pPr>
    </w:p>
    <w:p w14:paraId="2ECA9A72" w14:textId="6C1BE6CA" w:rsidR="009974BC" w:rsidRDefault="00EA2E50" w:rsidP="008F269A">
      <w:pPr>
        <w:jc w:val="both"/>
        <w:rPr>
          <w:rFonts w:ascii="Arial Narrow" w:hAnsi="Arial Narrow" w:cs="Arial"/>
          <w:sz w:val="22"/>
          <w:szCs w:val="22"/>
        </w:rPr>
      </w:pPr>
      <w:r>
        <w:rPr>
          <w:rFonts w:ascii="Arial Narrow" w:hAnsi="Arial Narrow" w:cs="Arial"/>
          <w:sz w:val="22"/>
          <w:szCs w:val="22"/>
        </w:rPr>
        <w:t>On October 13</w:t>
      </w:r>
      <w:r w:rsidRPr="00EA2E50">
        <w:rPr>
          <w:rFonts w:ascii="Arial Narrow" w:hAnsi="Arial Narrow" w:cs="Arial"/>
          <w:sz w:val="22"/>
          <w:szCs w:val="22"/>
          <w:vertAlign w:val="superscript"/>
        </w:rPr>
        <w:t>th</w:t>
      </w:r>
      <w:r>
        <w:rPr>
          <w:rFonts w:ascii="Arial Narrow" w:hAnsi="Arial Narrow" w:cs="Arial"/>
          <w:sz w:val="22"/>
          <w:szCs w:val="22"/>
        </w:rPr>
        <w:t xml:space="preserve"> a</w:t>
      </w:r>
      <w:r w:rsidR="00777114">
        <w:rPr>
          <w:rFonts w:ascii="Arial Narrow" w:hAnsi="Arial Narrow" w:cs="Arial"/>
          <w:sz w:val="22"/>
          <w:szCs w:val="22"/>
        </w:rPr>
        <w:t xml:space="preserve"> </w:t>
      </w:r>
      <w:r>
        <w:rPr>
          <w:rFonts w:ascii="Arial Narrow" w:hAnsi="Arial Narrow" w:cs="Arial"/>
          <w:sz w:val="22"/>
          <w:szCs w:val="22"/>
        </w:rPr>
        <w:t xml:space="preserve">meeting </w:t>
      </w:r>
      <w:r w:rsidR="00B46CF2">
        <w:rPr>
          <w:rFonts w:ascii="Arial Narrow" w:hAnsi="Arial Narrow" w:cs="Arial"/>
          <w:sz w:val="22"/>
          <w:szCs w:val="22"/>
        </w:rPr>
        <w:t xml:space="preserve">with potential members of the Global Alliance for Urban Crisis </w:t>
      </w:r>
      <w:r>
        <w:rPr>
          <w:rFonts w:ascii="Arial Narrow" w:hAnsi="Arial Narrow" w:cs="Arial"/>
          <w:sz w:val="22"/>
          <w:szCs w:val="22"/>
        </w:rPr>
        <w:t xml:space="preserve">was held at IFRC to explore </w:t>
      </w:r>
      <w:r w:rsidR="00777114">
        <w:rPr>
          <w:rFonts w:ascii="Arial Narrow" w:hAnsi="Arial Narrow" w:cs="Arial"/>
          <w:sz w:val="22"/>
          <w:szCs w:val="22"/>
        </w:rPr>
        <w:t xml:space="preserve">its </w:t>
      </w:r>
      <w:r>
        <w:rPr>
          <w:rFonts w:ascii="Arial Narrow" w:hAnsi="Arial Narrow" w:cs="Arial"/>
          <w:sz w:val="22"/>
          <w:szCs w:val="22"/>
        </w:rPr>
        <w:t xml:space="preserve">potential functions. Participants reaffirmed their commitment for the Alliance to have an ambitious </w:t>
      </w:r>
      <w:r w:rsidR="005B7D36">
        <w:rPr>
          <w:rFonts w:ascii="Arial Narrow" w:hAnsi="Arial Narrow" w:cs="Arial"/>
          <w:sz w:val="22"/>
          <w:szCs w:val="22"/>
        </w:rPr>
        <w:t xml:space="preserve">and catalytic </w:t>
      </w:r>
      <w:r>
        <w:rPr>
          <w:rFonts w:ascii="Arial Narrow" w:hAnsi="Arial Narrow" w:cs="Arial"/>
          <w:sz w:val="22"/>
          <w:szCs w:val="22"/>
        </w:rPr>
        <w:t>agenda</w:t>
      </w:r>
      <w:r w:rsidR="006F0513">
        <w:rPr>
          <w:rFonts w:ascii="Arial Narrow" w:hAnsi="Arial Narrow" w:cs="Arial"/>
          <w:sz w:val="22"/>
          <w:szCs w:val="22"/>
        </w:rPr>
        <w:t xml:space="preserve">, with the ultimate aim of making ‘improved urban crisis response an operational reality’. In order to achieve this a number of priorities </w:t>
      </w:r>
      <w:r w:rsidR="005644D2">
        <w:rPr>
          <w:rFonts w:ascii="Arial Narrow" w:hAnsi="Arial Narrow" w:cs="Arial"/>
          <w:sz w:val="22"/>
          <w:szCs w:val="22"/>
        </w:rPr>
        <w:t xml:space="preserve">have been identified, including: </w:t>
      </w:r>
    </w:p>
    <w:p w14:paraId="62DCC3E5" w14:textId="77777777" w:rsidR="009974BC" w:rsidRDefault="00527EE1" w:rsidP="009974BC">
      <w:pPr>
        <w:pStyle w:val="ListParagraph"/>
        <w:numPr>
          <w:ilvl w:val="0"/>
          <w:numId w:val="25"/>
        </w:numPr>
        <w:jc w:val="both"/>
        <w:rPr>
          <w:rFonts w:ascii="Arial Narrow" w:hAnsi="Arial Narrow" w:cs="Arial"/>
          <w:sz w:val="22"/>
          <w:szCs w:val="22"/>
        </w:rPr>
      </w:pPr>
      <w:r w:rsidRPr="009974BC">
        <w:rPr>
          <w:rFonts w:ascii="Arial Narrow" w:hAnsi="Arial Narrow" w:cs="Arial"/>
          <w:sz w:val="22"/>
          <w:szCs w:val="22"/>
        </w:rPr>
        <w:t xml:space="preserve">strengthening the evidence-base </w:t>
      </w:r>
      <w:r w:rsidR="00AE0EB2" w:rsidRPr="009974BC">
        <w:rPr>
          <w:rFonts w:ascii="Arial Narrow" w:hAnsi="Arial Narrow" w:cs="Arial"/>
          <w:sz w:val="22"/>
          <w:szCs w:val="22"/>
        </w:rPr>
        <w:t xml:space="preserve">on </w:t>
      </w:r>
      <w:r w:rsidRPr="009974BC">
        <w:rPr>
          <w:rFonts w:ascii="Arial Narrow" w:hAnsi="Arial Narrow" w:cs="Arial"/>
          <w:sz w:val="22"/>
          <w:szCs w:val="22"/>
        </w:rPr>
        <w:t>humanitarian response in urban crisis</w:t>
      </w:r>
      <w:r w:rsidR="00AE0EB2" w:rsidRPr="009974BC">
        <w:rPr>
          <w:rFonts w:ascii="Arial Narrow" w:hAnsi="Arial Narrow" w:cs="Arial"/>
          <w:sz w:val="22"/>
          <w:szCs w:val="22"/>
        </w:rPr>
        <w:t>, notably identifying key lessons lear</w:t>
      </w:r>
      <w:r w:rsidR="009974BC" w:rsidRPr="009974BC">
        <w:rPr>
          <w:rFonts w:ascii="Arial Narrow" w:hAnsi="Arial Narrow" w:cs="Arial"/>
          <w:sz w:val="22"/>
          <w:szCs w:val="22"/>
        </w:rPr>
        <w:t>n</w:t>
      </w:r>
      <w:r w:rsidR="00AE0EB2" w:rsidRPr="009974BC">
        <w:rPr>
          <w:rFonts w:ascii="Arial Narrow" w:hAnsi="Arial Narrow" w:cs="Arial"/>
          <w:sz w:val="22"/>
          <w:szCs w:val="22"/>
        </w:rPr>
        <w:t>t and best practices</w:t>
      </w:r>
      <w:r w:rsidRPr="009974BC">
        <w:rPr>
          <w:rFonts w:ascii="Arial Narrow" w:hAnsi="Arial Narrow" w:cs="Arial"/>
          <w:sz w:val="22"/>
          <w:szCs w:val="22"/>
        </w:rPr>
        <w:t xml:space="preserve">; </w:t>
      </w:r>
    </w:p>
    <w:p w14:paraId="1436435F" w14:textId="14AA27DB" w:rsidR="009974BC" w:rsidRDefault="00527EE1" w:rsidP="009974BC">
      <w:pPr>
        <w:pStyle w:val="ListParagraph"/>
        <w:numPr>
          <w:ilvl w:val="0"/>
          <w:numId w:val="25"/>
        </w:numPr>
        <w:jc w:val="both"/>
        <w:rPr>
          <w:rFonts w:ascii="Arial Narrow" w:hAnsi="Arial Narrow" w:cs="Arial"/>
          <w:sz w:val="22"/>
          <w:szCs w:val="22"/>
        </w:rPr>
      </w:pPr>
      <w:r w:rsidRPr="009974BC">
        <w:rPr>
          <w:rFonts w:ascii="Arial Narrow" w:hAnsi="Arial Narrow" w:cs="Arial"/>
          <w:sz w:val="22"/>
          <w:szCs w:val="22"/>
        </w:rPr>
        <w:t xml:space="preserve">building a partnership framework which </w:t>
      </w:r>
      <w:r w:rsidR="00AA582B">
        <w:rPr>
          <w:rFonts w:ascii="Arial Narrow" w:hAnsi="Arial Narrow" w:cs="Arial"/>
          <w:sz w:val="22"/>
          <w:szCs w:val="22"/>
        </w:rPr>
        <w:t>goes beyond traditional humanit</w:t>
      </w:r>
      <w:r w:rsidRPr="009974BC">
        <w:rPr>
          <w:rFonts w:ascii="Arial Narrow" w:hAnsi="Arial Narrow" w:cs="Arial"/>
          <w:sz w:val="22"/>
          <w:szCs w:val="22"/>
        </w:rPr>
        <w:t>a</w:t>
      </w:r>
      <w:r w:rsidR="00AA582B">
        <w:rPr>
          <w:rFonts w:ascii="Arial Narrow" w:hAnsi="Arial Narrow" w:cs="Arial"/>
          <w:sz w:val="22"/>
          <w:szCs w:val="22"/>
        </w:rPr>
        <w:t>r</w:t>
      </w:r>
      <w:r w:rsidRPr="009974BC">
        <w:rPr>
          <w:rFonts w:ascii="Arial Narrow" w:hAnsi="Arial Narrow" w:cs="Arial"/>
          <w:sz w:val="22"/>
          <w:szCs w:val="22"/>
        </w:rPr>
        <w:t xml:space="preserve">ian actors and which is inclusive of </w:t>
      </w:r>
      <w:r w:rsidR="005644D2" w:rsidRPr="009974BC">
        <w:rPr>
          <w:rFonts w:ascii="Arial Narrow" w:hAnsi="Arial Narrow" w:cs="Arial"/>
          <w:sz w:val="22"/>
          <w:szCs w:val="22"/>
        </w:rPr>
        <w:t>local authorities</w:t>
      </w:r>
      <w:r w:rsidR="002025D9" w:rsidRPr="009974BC">
        <w:rPr>
          <w:rFonts w:ascii="Arial Narrow" w:hAnsi="Arial Narrow" w:cs="Arial"/>
          <w:sz w:val="22"/>
          <w:szCs w:val="22"/>
        </w:rPr>
        <w:t>;</w:t>
      </w:r>
      <w:r w:rsidRPr="009974BC">
        <w:rPr>
          <w:rFonts w:ascii="Arial Narrow" w:hAnsi="Arial Narrow" w:cs="Arial"/>
          <w:sz w:val="22"/>
          <w:szCs w:val="22"/>
        </w:rPr>
        <w:t xml:space="preserve"> </w:t>
      </w:r>
    </w:p>
    <w:p w14:paraId="224AA31B" w14:textId="438BA1BB" w:rsidR="00EA2E50" w:rsidRDefault="00527EE1" w:rsidP="009974BC">
      <w:pPr>
        <w:pStyle w:val="ListParagraph"/>
        <w:numPr>
          <w:ilvl w:val="0"/>
          <w:numId w:val="25"/>
        </w:numPr>
        <w:jc w:val="both"/>
        <w:rPr>
          <w:rFonts w:ascii="Arial Narrow" w:hAnsi="Arial Narrow" w:cs="Arial"/>
          <w:sz w:val="22"/>
          <w:szCs w:val="22"/>
        </w:rPr>
      </w:pPr>
      <w:r w:rsidRPr="009974BC">
        <w:rPr>
          <w:rFonts w:ascii="Arial Narrow" w:hAnsi="Arial Narrow" w:cs="Arial"/>
          <w:sz w:val="22"/>
          <w:szCs w:val="22"/>
        </w:rPr>
        <w:t xml:space="preserve">clearly formulating </w:t>
      </w:r>
      <w:r w:rsidR="00AE0EB2" w:rsidRPr="009974BC">
        <w:rPr>
          <w:rFonts w:ascii="Arial Narrow" w:hAnsi="Arial Narrow" w:cs="Arial"/>
          <w:sz w:val="22"/>
          <w:szCs w:val="22"/>
        </w:rPr>
        <w:t xml:space="preserve">what is an effective </w:t>
      </w:r>
      <w:r w:rsidRPr="009974BC">
        <w:rPr>
          <w:rFonts w:ascii="Arial Narrow" w:hAnsi="Arial Narrow" w:cs="Arial"/>
          <w:sz w:val="22"/>
          <w:szCs w:val="22"/>
        </w:rPr>
        <w:t>urban response</w:t>
      </w:r>
      <w:r w:rsidR="00AE0EB2" w:rsidRPr="009974BC">
        <w:rPr>
          <w:rFonts w:ascii="Arial Narrow" w:hAnsi="Arial Narrow" w:cs="Arial"/>
          <w:sz w:val="22"/>
          <w:szCs w:val="22"/>
        </w:rPr>
        <w:t xml:space="preserve"> and the related key tools and processes; </w:t>
      </w:r>
    </w:p>
    <w:p w14:paraId="4F0D3441" w14:textId="10D45D7E" w:rsidR="009974BC" w:rsidRPr="009974BC" w:rsidRDefault="009974BC" w:rsidP="009974BC">
      <w:pPr>
        <w:pStyle w:val="ListParagraph"/>
        <w:numPr>
          <w:ilvl w:val="0"/>
          <w:numId w:val="25"/>
        </w:numPr>
        <w:jc w:val="both"/>
        <w:rPr>
          <w:rFonts w:ascii="Arial Narrow" w:hAnsi="Arial Narrow" w:cs="Arial"/>
          <w:sz w:val="22"/>
          <w:szCs w:val="22"/>
        </w:rPr>
      </w:pPr>
      <w:r>
        <w:rPr>
          <w:rFonts w:ascii="Arial Narrow" w:hAnsi="Arial Narrow" w:cs="Arial"/>
          <w:sz w:val="22"/>
          <w:szCs w:val="22"/>
        </w:rPr>
        <w:t>further engag</w:t>
      </w:r>
      <w:r w:rsidR="00777114">
        <w:rPr>
          <w:rFonts w:ascii="Arial Narrow" w:hAnsi="Arial Narrow" w:cs="Arial"/>
          <w:sz w:val="22"/>
          <w:szCs w:val="22"/>
        </w:rPr>
        <w:t>ing</w:t>
      </w:r>
      <w:r>
        <w:rPr>
          <w:rFonts w:ascii="Arial Narrow" w:hAnsi="Arial Narrow" w:cs="Arial"/>
          <w:sz w:val="22"/>
          <w:szCs w:val="22"/>
        </w:rPr>
        <w:t xml:space="preserve"> in high level advocacy to promote the urban agenda, seizing the opportunity provided by the WHS and Habitat III</w:t>
      </w:r>
      <w:r w:rsidR="00AA582B">
        <w:rPr>
          <w:rFonts w:ascii="Arial Narrow" w:hAnsi="Arial Narrow" w:cs="Arial"/>
          <w:sz w:val="22"/>
          <w:szCs w:val="22"/>
        </w:rPr>
        <w:t>.</w:t>
      </w:r>
    </w:p>
    <w:p w14:paraId="097A0D32" w14:textId="77777777" w:rsidR="00E53277" w:rsidRDefault="00E53277" w:rsidP="008F269A">
      <w:pPr>
        <w:jc w:val="both"/>
        <w:rPr>
          <w:rFonts w:ascii="Arial Narrow" w:hAnsi="Arial Narrow" w:cs="Arial"/>
          <w:sz w:val="22"/>
          <w:szCs w:val="22"/>
        </w:rPr>
      </w:pPr>
    </w:p>
    <w:p w14:paraId="4FFBE484" w14:textId="75B49503" w:rsidR="00E936AD" w:rsidRDefault="00F84634" w:rsidP="006A67DC">
      <w:pPr>
        <w:pStyle w:val="CommentText"/>
        <w:jc w:val="both"/>
        <w:rPr>
          <w:rFonts w:ascii="Arial Narrow" w:hAnsi="Arial Narrow" w:cs="Arial"/>
          <w:sz w:val="22"/>
          <w:szCs w:val="22"/>
        </w:rPr>
      </w:pPr>
      <w:r>
        <w:rPr>
          <w:rFonts w:ascii="Arial Narrow" w:hAnsi="Arial Narrow" w:cs="Arial"/>
          <w:sz w:val="22"/>
          <w:szCs w:val="22"/>
        </w:rPr>
        <w:t xml:space="preserve">With </w:t>
      </w:r>
      <w:r w:rsidR="00777114">
        <w:rPr>
          <w:rFonts w:ascii="Arial Narrow" w:hAnsi="Arial Narrow" w:cs="Arial"/>
          <w:sz w:val="22"/>
          <w:szCs w:val="22"/>
        </w:rPr>
        <w:t xml:space="preserve">a </w:t>
      </w:r>
      <w:r>
        <w:rPr>
          <w:rFonts w:ascii="Arial Narrow" w:hAnsi="Arial Narrow" w:cs="Arial"/>
          <w:sz w:val="22"/>
          <w:szCs w:val="22"/>
        </w:rPr>
        <w:t xml:space="preserve">view </w:t>
      </w:r>
      <w:r w:rsidR="00777114">
        <w:rPr>
          <w:rFonts w:ascii="Arial Narrow" w:hAnsi="Arial Narrow" w:cs="Arial"/>
          <w:sz w:val="22"/>
          <w:szCs w:val="22"/>
        </w:rPr>
        <w:t xml:space="preserve">to </w:t>
      </w:r>
      <w:r>
        <w:rPr>
          <w:rFonts w:ascii="Arial Narrow" w:hAnsi="Arial Narrow" w:cs="Arial"/>
          <w:sz w:val="22"/>
          <w:szCs w:val="22"/>
        </w:rPr>
        <w:t xml:space="preserve">contributing to the </w:t>
      </w:r>
      <w:r w:rsidR="001C1EAB">
        <w:rPr>
          <w:rFonts w:ascii="Arial Narrow" w:hAnsi="Arial Narrow" w:cs="Arial"/>
          <w:sz w:val="22"/>
          <w:szCs w:val="22"/>
        </w:rPr>
        <w:t>above priorities</w:t>
      </w:r>
      <w:r w:rsidR="00E53277">
        <w:rPr>
          <w:rFonts w:ascii="Arial Narrow" w:hAnsi="Arial Narrow" w:cs="Arial"/>
          <w:sz w:val="22"/>
          <w:szCs w:val="22"/>
        </w:rPr>
        <w:t xml:space="preserve">, </w:t>
      </w:r>
      <w:r w:rsidR="008C2794" w:rsidRPr="00306AB7">
        <w:rPr>
          <w:rFonts w:ascii="Arial Narrow" w:hAnsi="Arial Narrow" w:cs="Arial"/>
          <w:sz w:val="22"/>
          <w:szCs w:val="22"/>
        </w:rPr>
        <w:t xml:space="preserve">IMPACT </w:t>
      </w:r>
      <w:r w:rsidR="00A2338E">
        <w:rPr>
          <w:rFonts w:ascii="Arial Narrow" w:hAnsi="Arial Narrow" w:cs="Arial"/>
          <w:sz w:val="22"/>
          <w:szCs w:val="22"/>
        </w:rPr>
        <w:t xml:space="preserve">Initiatives (IMPACT) </w:t>
      </w:r>
      <w:r w:rsidR="008C2794" w:rsidRPr="00306AB7">
        <w:rPr>
          <w:rFonts w:ascii="Arial Narrow" w:hAnsi="Arial Narrow" w:cs="Arial"/>
          <w:sz w:val="22"/>
          <w:szCs w:val="22"/>
        </w:rPr>
        <w:t xml:space="preserve">and </w:t>
      </w:r>
      <w:r w:rsidR="008C2794" w:rsidRPr="00A2338E">
        <w:rPr>
          <w:rFonts w:ascii="Arial Narrow" w:hAnsi="Arial Narrow" w:cs="Arial"/>
          <w:sz w:val="22"/>
          <w:szCs w:val="22"/>
        </w:rPr>
        <w:t>UCLG</w:t>
      </w:r>
      <w:r w:rsidR="00A2338E" w:rsidRPr="00A2338E">
        <w:rPr>
          <w:rFonts w:ascii="Arial Narrow" w:hAnsi="Arial Narrow" w:cs="Arial"/>
          <w:sz w:val="22"/>
          <w:szCs w:val="22"/>
        </w:rPr>
        <w:t>’s</w:t>
      </w:r>
      <w:r w:rsidR="00E15DCD" w:rsidRPr="00A2338E">
        <w:rPr>
          <w:rFonts w:ascii="Arial Narrow" w:hAnsi="Arial Narrow" w:cs="Arial"/>
          <w:sz w:val="22"/>
          <w:szCs w:val="22"/>
        </w:rPr>
        <w:t xml:space="preserve"> </w:t>
      </w:r>
      <w:r w:rsidR="00E15DCD" w:rsidRPr="00A2338E">
        <w:rPr>
          <w:rFonts w:ascii="Arial Narrow" w:hAnsi="Arial Narrow" w:cs="Arial"/>
          <w:sz w:val="22"/>
          <w:szCs w:val="22"/>
          <w:lang w:val="en-GB"/>
        </w:rPr>
        <w:t xml:space="preserve">Task Force </w:t>
      </w:r>
      <w:r w:rsidR="00777114">
        <w:rPr>
          <w:rFonts w:ascii="Arial Narrow" w:hAnsi="Arial Narrow" w:cs="Times New Roman"/>
          <w:sz w:val="22"/>
          <w:szCs w:val="22"/>
          <w:lang w:val="en-GB"/>
        </w:rPr>
        <w:t>o</w:t>
      </w:r>
      <w:r w:rsidR="00E15DCD" w:rsidRPr="00A2338E">
        <w:rPr>
          <w:rFonts w:ascii="Arial Narrow" w:hAnsi="Arial Narrow" w:cs="Times New Roman"/>
          <w:sz w:val="22"/>
          <w:szCs w:val="22"/>
          <w:lang w:val="en-GB"/>
        </w:rPr>
        <w:t>n Local and Regional Government Disaster Response</w:t>
      </w:r>
      <w:r w:rsidR="00A2338E">
        <w:rPr>
          <w:rFonts w:ascii="Arial Narrow" w:hAnsi="Arial Narrow" w:cs="Times New Roman"/>
          <w:b/>
          <w:sz w:val="22"/>
          <w:szCs w:val="22"/>
          <w:lang w:val="en-GB"/>
        </w:rPr>
        <w:t xml:space="preserve"> </w:t>
      </w:r>
      <w:r w:rsidR="00A2338E" w:rsidRPr="00A2338E">
        <w:rPr>
          <w:rFonts w:ascii="Arial Narrow" w:hAnsi="Arial Narrow" w:cs="Times New Roman"/>
          <w:sz w:val="22"/>
          <w:szCs w:val="22"/>
          <w:lang w:val="en-GB"/>
        </w:rPr>
        <w:t>(UCLG)</w:t>
      </w:r>
      <w:r w:rsidR="0075079D">
        <w:rPr>
          <w:rStyle w:val="FootnoteReference"/>
          <w:rFonts w:ascii="Arial Narrow" w:hAnsi="Arial Narrow" w:cs="Times New Roman"/>
          <w:sz w:val="22"/>
          <w:szCs w:val="22"/>
          <w:lang w:val="en-GB"/>
        </w:rPr>
        <w:footnoteReference w:id="1"/>
      </w:r>
      <w:r w:rsidR="008C2794" w:rsidRPr="00306AB7">
        <w:rPr>
          <w:rFonts w:ascii="Arial Narrow" w:hAnsi="Arial Narrow" w:cs="Arial"/>
          <w:sz w:val="22"/>
          <w:szCs w:val="22"/>
        </w:rPr>
        <w:t xml:space="preserve"> propose to </w:t>
      </w:r>
      <w:r w:rsidR="00433792">
        <w:rPr>
          <w:rFonts w:ascii="Arial Narrow" w:hAnsi="Arial Narrow" w:cs="Arial"/>
          <w:sz w:val="22"/>
          <w:szCs w:val="22"/>
        </w:rPr>
        <w:t xml:space="preserve">facilitate a series of </w:t>
      </w:r>
      <w:r w:rsidR="00B46CF2">
        <w:rPr>
          <w:rFonts w:ascii="Arial Narrow" w:hAnsi="Arial Narrow" w:cs="Arial"/>
          <w:sz w:val="22"/>
          <w:szCs w:val="22"/>
        </w:rPr>
        <w:t xml:space="preserve">broad-based consultations </w:t>
      </w:r>
      <w:r w:rsidR="00433792">
        <w:rPr>
          <w:rFonts w:ascii="Arial Narrow" w:hAnsi="Arial Narrow" w:cs="Arial"/>
          <w:sz w:val="22"/>
          <w:szCs w:val="22"/>
        </w:rPr>
        <w:t>in cities recently affected by crisis</w:t>
      </w:r>
      <w:r w:rsidR="00B46CF2">
        <w:rPr>
          <w:rFonts w:ascii="Arial Narrow" w:hAnsi="Arial Narrow" w:cs="Arial"/>
          <w:sz w:val="22"/>
          <w:szCs w:val="22"/>
        </w:rPr>
        <w:t xml:space="preserve">. The aim of these </w:t>
      </w:r>
      <w:r w:rsidR="00B46CF2" w:rsidRPr="006A67DC">
        <w:rPr>
          <w:rFonts w:ascii="Arial Narrow" w:hAnsi="Arial Narrow" w:cs="Times New Roman"/>
          <w:sz w:val="22"/>
          <w:szCs w:val="22"/>
          <w:lang w:val="en-GB"/>
        </w:rPr>
        <w:t xml:space="preserve">consultations </w:t>
      </w:r>
      <w:r w:rsidR="006F62B7" w:rsidRPr="006A67DC">
        <w:rPr>
          <w:rFonts w:ascii="Arial Narrow" w:hAnsi="Arial Narrow" w:cs="Times New Roman"/>
          <w:sz w:val="22"/>
          <w:szCs w:val="22"/>
          <w:lang w:val="en-GB"/>
        </w:rPr>
        <w:t>will be</w:t>
      </w:r>
      <w:r w:rsidR="00B46CF2" w:rsidRPr="006A67DC">
        <w:rPr>
          <w:rFonts w:ascii="Arial Narrow" w:hAnsi="Arial Narrow" w:cs="Times New Roman"/>
          <w:sz w:val="22"/>
          <w:szCs w:val="22"/>
          <w:lang w:val="en-GB"/>
        </w:rPr>
        <w:t xml:space="preserve"> to </w:t>
      </w:r>
      <w:r w:rsidR="006A67DC" w:rsidRPr="006A67DC">
        <w:rPr>
          <w:rFonts w:ascii="Arial Narrow" w:hAnsi="Arial Narrow" w:cs="Times New Roman"/>
          <w:sz w:val="22"/>
          <w:szCs w:val="22"/>
          <w:lang w:val="en-GB"/>
        </w:rPr>
        <w:t xml:space="preserve">translate some of the key recommendations of the Global </w:t>
      </w:r>
      <w:r w:rsidR="006A67DC" w:rsidRPr="0075079D">
        <w:rPr>
          <w:rFonts w:ascii="Arial Narrow" w:hAnsi="Arial Narrow" w:cs="Arial"/>
          <w:sz w:val="22"/>
          <w:szCs w:val="22"/>
        </w:rPr>
        <w:t xml:space="preserve">Alliance for Urban Crisis into </w:t>
      </w:r>
      <w:r w:rsidR="00C237F1" w:rsidRPr="0075079D">
        <w:rPr>
          <w:rFonts w:ascii="Arial Narrow" w:hAnsi="Arial Narrow" w:cs="Arial"/>
          <w:sz w:val="22"/>
          <w:szCs w:val="22"/>
        </w:rPr>
        <w:t xml:space="preserve">initiatives </w:t>
      </w:r>
      <w:r w:rsidR="006F62B7" w:rsidRPr="0075079D">
        <w:rPr>
          <w:rFonts w:ascii="Arial Narrow" w:hAnsi="Arial Narrow" w:cs="Arial"/>
          <w:sz w:val="22"/>
          <w:szCs w:val="22"/>
        </w:rPr>
        <w:t>that will contribute to operationalizing</w:t>
      </w:r>
      <w:r w:rsidR="00C237F1" w:rsidRPr="0075079D">
        <w:rPr>
          <w:rFonts w:ascii="Arial Narrow" w:hAnsi="Arial Narrow" w:cs="Arial"/>
          <w:sz w:val="22"/>
          <w:szCs w:val="22"/>
        </w:rPr>
        <w:t xml:space="preserve"> the</w:t>
      </w:r>
      <w:r w:rsidR="006F62B7" w:rsidRPr="0075079D">
        <w:rPr>
          <w:rFonts w:ascii="Arial Narrow" w:hAnsi="Arial Narrow" w:cs="Arial"/>
          <w:sz w:val="22"/>
          <w:szCs w:val="22"/>
        </w:rPr>
        <w:t>m,</w:t>
      </w:r>
      <w:r w:rsidR="00C237F1" w:rsidRPr="0075079D">
        <w:rPr>
          <w:rFonts w:ascii="Arial Narrow" w:hAnsi="Arial Narrow" w:cs="Arial"/>
          <w:sz w:val="22"/>
          <w:szCs w:val="22"/>
        </w:rPr>
        <w:t xml:space="preserve"> </w:t>
      </w:r>
      <w:r w:rsidR="00B46CF2" w:rsidRPr="0075079D">
        <w:rPr>
          <w:rFonts w:ascii="Arial Narrow" w:hAnsi="Arial Narrow" w:cs="Arial"/>
          <w:sz w:val="22"/>
          <w:szCs w:val="22"/>
        </w:rPr>
        <w:t xml:space="preserve">in line with the </w:t>
      </w:r>
      <w:r w:rsidR="009A0121" w:rsidRPr="0075079D">
        <w:rPr>
          <w:rFonts w:ascii="Arial Narrow" w:hAnsi="Arial Narrow" w:cs="Arial"/>
          <w:sz w:val="22"/>
          <w:szCs w:val="22"/>
        </w:rPr>
        <w:t>New U</w:t>
      </w:r>
      <w:r w:rsidR="00B46CF2" w:rsidRPr="0075079D">
        <w:rPr>
          <w:rFonts w:ascii="Arial Narrow" w:hAnsi="Arial Narrow" w:cs="Arial"/>
          <w:sz w:val="22"/>
          <w:szCs w:val="22"/>
        </w:rPr>
        <w:t xml:space="preserve">rban </w:t>
      </w:r>
      <w:r w:rsidR="009A0121" w:rsidRPr="0075079D">
        <w:rPr>
          <w:rFonts w:ascii="Arial Narrow" w:hAnsi="Arial Narrow" w:cs="Arial"/>
          <w:sz w:val="22"/>
          <w:szCs w:val="22"/>
        </w:rPr>
        <w:t>A</w:t>
      </w:r>
      <w:r w:rsidR="00B46CF2" w:rsidRPr="0075079D">
        <w:rPr>
          <w:rFonts w:ascii="Arial Narrow" w:hAnsi="Arial Narrow" w:cs="Arial"/>
          <w:sz w:val="22"/>
          <w:szCs w:val="22"/>
        </w:rPr>
        <w:t>genda</w:t>
      </w:r>
      <w:r w:rsidR="001C1EAB" w:rsidRPr="0075079D">
        <w:rPr>
          <w:rFonts w:ascii="Arial Narrow" w:hAnsi="Arial Narrow" w:cs="Arial"/>
          <w:sz w:val="22"/>
          <w:szCs w:val="22"/>
        </w:rPr>
        <w:t xml:space="preserve">. </w:t>
      </w:r>
      <w:r w:rsidR="006F62B7" w:rsidRPr="0075079D">
        <w:rPr>
          <w:rFonts w:ascii="Arial Narrow" w:hAnsi="Arial Narrow" w:cs="Arial"/>
          <w:sz w:val="22"/>
          <w:szCs w:val="22"/>
        </w:rPr>
        <w:t xml:space="preserve">Findings </w:t>
      </w:r>
      <w:r w:rsidR="00433792" w:rsidRPr="0075079D">
        <w:rPr>
          <w:rFonts w:ascii="Arial Narrow" w:hAnsi="Arial Narrow" w:cs="Arial"/>
          <w:sz w:val="22"/>
          <w:szCs w:val="22"/>
        </w:rPr>
        <w:t>will be compiled in</w:t>
      </w:r>
      <w:r w:rsidR="00B46CF2" w:rsidRPr="0075079D">
        <w:rPr>
          <w:rFonts w:ascii="Arial Narrow" w:hAnsi="Arial Narrow" w:cs="Arial"/>
          <w:sz w:val="22"/>
          <w:szCs w:val="22"/>
        </w:rPr>
        <w:t>to</w:t>
      </w:r>
      <w:r w:rsidR="00433792" w:rsidRPr="0075079D">
        <w:rPr>
          <w:rFonts w:ascii="Arial Narrow" w:hAnsi="Arial Narrow" w:cs="Arial"/>
          <w:sz w:val="22"/>
          <w:szCs w:val="22"/>
        </w:rPr>
        <w:t xml:space="preserve"> a </w:t>
      </w:r>
      <w:r w:rsidR="00B46CF2" w:rsidRPr="0075079D">
        <w:rPr>
          <w:rFonts w:ascii="Arial Narrow" w:hAnsi="Arial Narrow" w:cs="Arial"/>
          <w:sz w:val="22"/>
          <w:szCs w:val="22"/>
        </w:rPr>
        <w:t>synthetic</w:t>
      </w:r>
      <w:r w:rsidR="00B46CF2">
        <w:rPr>
          <w:rFonts w:ascii="Arial Narrow" w:hAnsi="Arial Narrow" w:cs="Arial"/>
          <w:sz w:val="22"/>
          <w:szCs w:val="22"/>
        </w:rPr>
        <w:t xml:space="preserve"> </w:t>
      </w:r>
      <w:r w:rsidR="00433792">
        <w:rPr>
          <w:rFonts w:ascii="Arial Narrow" w:hAnsi="Arial Narrow" w:cs="Arial"/>
          <w:sz w:val="22"/>
          <w:szCs w:val="22"/>
        </w:rPr>
        <w:t xml:space="preserve">report, which </w:t>
      </w:r>
      <w:r w:rsidR="00E936AD">
        <w:rPr>
          <w:rFonts w:ascii="Arial Narrow" w:hAnsi="Arial Narrow" w:cs="Arial"/>
          <w:sz w:val="22"/>
          <w:szCs w:val="22"/>
        </w:rPr>
        <w:t xml:space="preserve">will </w:t>
      </w:r>
      <w:r w:rsidR="00C22B23">
        <w:rPr>
          <w:rFonts w:ascii="Arial Narrow" w:hAnsi="Arial Narrow" w:cs="Arial"/>
          <w:sz w:val="22"/>
          <w:szCs w:val="22"/>
        </w:rPr>
        <w:t>be broadly circulated</w:t>
      </w:r>
      <w:r w:rsidR="006F62B7">
        <w:rPr>
          <w:rFonts w:ascii="Arial Narrow" w:hAnsi="Arial Narrow" w:cs="Arial"/>
          <w:sz w:val="22"/>
          <w:szCs w:val="22"/>
        </w:rPr>
        <w:t xml:space="preserve"> and </w:t>
      </w:r>
      <w:r w:rsidR="00433792">
        <w:rPr>
          <w:rFonts w:ascii="Arial Narrow" w:hAnsi="Arial Narrow" w:cs="Arial"/>
          <w:sz w:val="22"/>
          <w:szCs w:val="22"/>
        </w:rPr>
        <w:t xml:space="preserve">presented by </w:t>
      </w:r>
      <w:r w:rsidR="00FD3287">
        <w:rPr>
          <w:rFonts w:ascii="Arial Narrow" w:hAnsi="Arial Narrow" w:cs="Arial"/>
          <w:sz w:val="22"/>
          <w:szCs w:val="22"/>
        </w:rPr>
        <w:t>IMPACT and UCLG</w:t>
      </w:r>
      <w:r w:rsidR="0080017A">
        <w:rPr>
          <w:rFonts w:ascii="Arial Narrow" w:hAnsi="Arial Narrow" w:cs="Arial"/>
          <w:sz w:val="22"/>
          <w:szCs w:val="22"/>
        </w:rPr>
        <w:t xml:space="preserve">, </w:t>
      </w:r>
      <w:r w:rsidR="0080017A" w:rsidRPr="0075079D">
        <w:rPr>
          <w:rFonts w:ascii="Arial Narrow" w:hAnsi="Arial Narrow" w:cs="Arial"/>
          <w:sz w:val="22"/>
          <w:szCs w:val="22"/>
        </w:rPr>
        <w:t>trough the UCLG Task Force secretariat</w:t>
      </w:r>
      <w:r w:rsidR="0080017A">
        <w:rPr>
          <w:rFonts w:ascii="Arial Narrow" w:hAnsi="Arial Narrow" w:cs="Arial"/>
          <w:sz w:val="22"/>
          <w:szCs w:val="22"/>
        </w:rPr>
        <w:t>,</w:t>
      </w:r>
      <w:r w:rsidR="00FD3287">
        <w:rPr>
          <w:rFonts w:ascii="Arial Narrow" w:hAnsi="Arial Narrow" w:cs="Arial"/>
          <w:sz w:val="22"/>
          <w:szCs w:val="22"/>
        </w:rPr>
        <w:t xml:space="preserve"> together with </w:t>
      </w:r>
      <w:r w:rsidR="00B46CF2">
        <w:rPr>
          <w:rFonts w:ascii="Arial Narrow" w:hAnsi="Arial Narrow" w:cs="Arial"/>
          <w:sz w:val="22"/>
          <w:szCs w:val="22"/>
        </w:rPr>
        <w:t xml:space="preserve">mayors of cities involved in the study </w:t>
      </w:r>
      <w:r w:rsidR="00C22B23">
        <w:rPr>
          <w:rFonts w:ascii="Arial Narrow" w:hAnsi="Arial Narrow" w:cs="Arial"/>
          <w:sz w:val="22"/>
          <w:szCs w:val="22"/>
        </w:rPr>
        <w:t>at an appropriate global venue</w:t>
      </w:r>
      <w:r w:rsidR="00777114">
        <w:rPr>
          <w:rFonts w:ascii="Arial Narrow" w:hAnsi="Arial Narrow" w:cs="Arial"/>
          <w:sz w:val="22"/>
          <w:szCs w:val="22"/>
        </w:rPr>
        <w:t xml:space="preserve">, including </w:t>
      </w:r>
      <w:r w:rsidR="00C22B23">
        <w:rPr>
          <w:rFonts w:ascii="Arial Narrow" w:hAnsi="Arial Narrow" w:cs="Arial"/>
          <w:sz w:val="22"/>
          <w:szCs w:val="22"/>
        </w:rPr>
        <w:t xml:space="preserve">the WHS </w:t>
      </w:r>
      <w:r w:rsidR="00B46CF2">
        <w:rPr>
          <w:rFonts w:ascii="Arial Narrow" w:hAnsi="Arial Narrow" w:cs="Arial"/>
          <w:sz w:val="22"/>
          <w:szCs w:val="22"/>
        </w:rPr>
        <w:t>side events, and</w:t>
      </w:r>
      <w:r w:rsidR="00777114">
        <w:rPr>
          <w:rFonts w:ascii="Arial Narrow" w:hAnsi="Arial Narrow" w:cs="Arial"/>
          <w:sz w:val="22"/>
          <w:szCs w:val="22"/>
        </w:rPr>
        <w:t xml:space="preserve"> potentially</w:t>
      </w:r>
      <w:r w:rsidR="00B46CF2">
        <w:rPr>
          <w:rFonts w:ascii="Arial Narrow" w:hAnsi="Arial Narrow" w:cs="Arial"/>
          <w:sz w:val="22"/>
          <w:szCs w:val="22"/>
        </w:rPr>
        <w:t xml:space="preserve"> the Habitat III conference</w:t>
      </w:r>
      <w:r w:rsidR="00AA582B">
        <w:rPr>
          <w:rFonts w:ascii="Arial Narrow" w:hAnsi="Arial Narrow" w:cs="Arial"/>
          <w:sz w:val="22"/>
          <w:szCs w:val="22"/>
        </w:rPr>
        <w:t>.</w:t>
      </w:r>
    </w:p>
    <w:p w14:paraId="30BA7F40" w14:textId="77777777" w:rsidR="00E936AD" w:rsidRDefault="00E936AD" w:rsidP="00E936AD">
      <w:pPr>
        <w:jc w:val="both"/>
        <w:rPr>
          <w:rFonts w:ascii="Arial Narrow" w:hAnsi="Arial Narrow" w:cs="Arial"/>
          <w:sz w:val="22"/>
          <w:szCs w:val="22"/>
        </w:rPr>
      </w:pPr>
    </w:p>
    <w:p w14:paraId="7AC0A16E" w14:textId="7A12EA1C" w:rsidR="002556CD" w:rsidRDefault="00E936AD" w:rsidP="00A151D8">
      <w:pPr>
        <w:jc w:val="both"/>
        <w:rPr>
          <w:rFonts w:ascii="Arial Narrow" w:hAnsi="Arial Narrow" w:cs="Arial"/>
          <w:sz w:val="22"/>
          <w:szCs w:val="22"/>
        </w:rPr>
      </w:pPr>
      <w:r w:rsidRPr="00306AB7">
        <w:rPr>
          <w:rFonts w:ascii="Arial Narrow" w:hAnsi="Arial Narrow" w:cs="Arial"/>
          <w:sz w:val="22"/>
          <w:szCs w:val="22"/>
        </w:rPr>
        <w:t xml:space="preserve">This short memo </w:t>
      </w:r>
      <w:r>
        <w:rPr>
          <w:rFonts w:ascii="Arial Narrow" w:hAnsi="Arial Narrow" w:cs="Arial"/>
          <w:sz w:val="22"/>
          <w:szCs w:val="22"/>
        </w:rPr>
        <w:t xml:space="preserve">outlines </w:t>
      </w:r>
      <w:r w:rsidR="00777114">
        <w:rPr>
          <w:rFonts w:ascii="Arial Narrow" w:hAnsi="Arial Narrow" w:cs="Arial"/>
          <w:sz w:val="22"/>
          <w:szCs w:val="22"/>
        </w:rPr>
        <w:t xml:space="preserve">this </w:t>
      </w:r>
      <w:r>
        <w:rPr>
          <w:rFonts w:ascii="Arial Narrow" w:hAnsi="Arial Narrow" w:cs="Arial"/>
          <w:sz w:val="22"/>
          <w:szCs w:val="22"/>
        </w:rPr>
        <w:t>proposed UCLG/IMP</w:t>
      </w:r>
      <w:r w:rsidR="00AA582B">
        <w:rPr>
          <w:rFonts w:ascii="Arial Narrow" w:hAnsi="Arial Narrow" w:cs="Arial"/>
          <w:sz w:val="22"/>
          <w:szCs w:val="22"/>
        </w:rPr>
        <w:t>A</w:t>
      </w:r>
      <w:r>
        <w:rPr>
          <w:rFonts w:ascii="Arial Narrow" w:hAnsi="Arial Narrow" w:cs="Arial"/>
          <w:sz w:val="22"/>
          <w:szCs w:val="22"/>
        </w:rPr>
        <w:t xml:space="preserve">CT initiative. It </w:t>
      </w:r>
      <w:r w:rsidRPr="00306AB7">
        <w:rPr>
          <w:rFonts w:ascii="Arial Narrow" w:hAnsi="Arial Narrow" w:cs="Arial"/>
          <w:sz w:val="22"/>
          <w:szCs w:val="22"/>
        </w:rPr>
        <w:t xml:space="preserve">is addressed to the Urban Expert Group </w:t>
      </w:r>
      <w:r>
        <w:rPr>
          <w:rFonts w:ascii="Arial Narrow" w:hAnsi="Arial Narrow" w:cs="Arial"/>
          <w:sz w:val="22"/>
          <w:szCs w:val="22"/>
        </w:rPr>
        <w:t xml:space="preserve">to solicit participation in the initiative and </w:t>
      </w:r>
      <w:r w:rsidR="00E62DC8">
        <w:rPr>
          <w:rFonts w:ascii="Arial Narrow" w:hAnsi="Arial Narrow" w:cs="Arial"/>
          <w:sz w:val="22"/>
          <w:szCs w:val="22"/>
        </w:rPr>
        <w:t xml:space="preserve">voluntary </w:t>
      </w:r>
      <w:r>
        <w:rPr>
          <w:rFonts w:ascii="Arial Narrow" w:hAnsi="Arial Narrow" w:cs="Arial"/>
          <w:sz w:val="22"/>
          <w:szCs w:val="22"/>
        </w:rPr>
        <w:t xml:space="preserve">feedback on </w:t>
      </w:r>
      <w:r w:rsidR="00C237F1" w:rsidRPr="006A67DC">
        <w:rPr>
          <w:rFonts w:ascii="Arial Narrow" w:hAnsi="Arial Narrow" w:cs="Arial"/>
          <w:sz w:val="22"/>
          <w:szCs w:val="22"/>
        </w:rPr>
        <w:t>how members feel it could be integrated with the broader workplan of the Global Alliance for Urban Crises</w:t>
      </w:r>
      <w:r w:rsidR="007C2671">
        <w:rPr>
          <w:rFonts w:ascii="Arial Narrow" w:hAnsi="Arial Narrow" w:cs="Arial"/>
          <w:sz w:val="22"/>
          <w:szCs w:val="22"/>
        </w:rPr>
        <w:t>.</w:t>
      </w:r>
    </w:p>
    <w:p w14:paraId="68F694B8" w14:textId="085BC557" w:rsidR="00FA3407" w:rsidRPr="00AA582B" w:rsidRDefault="00FA3407" w:rsidP="00FA3407">
      <w:pPr>
        <w:pStyle w:val="Greytitle"/>
        <w:rPr>
          <w:sz w:val="24"/>
          <w:szCs w:val="24"/>
        </w:rPr>
      </w:pPr>
      <w:r w:rsidRPr="00AA582B">
        <w:rPr>
          <w:sz w:val="24"/>
          <w:szCs w:val="24"/>
        </w:rPr>
        <w:lastRenderedPageBreak/>
        <w:t>2. Objective</w:t>
      </w:r>
      <w:r w:rsidR="00D04CE4" w:rsidRPr="00AA582B">
        <w:rPr>
          <w:sz w:val="24"/>
          <w:szCs w:val="24"/>
        </w:rPr>
        <w:t>s</w:t>
      </w:r>
      <w:r w:rsidRPr="00AA582B">
        <w:rPr>
          <w:sz w:val="24"/>
          <w:szCs w:val="24"/>
        </w:rPr>
        <w:t xml:space="preserve"> </w:t>
      </w:r>
      <w:r w:rsidR="00D04CE4" w:rsidRPr="00AA582B">
        <w:rPr>
          <w:sz w:val="24"/>
          <w:szCs w:val="24"/>
        </w:rPr>
        <w:t xml:space="preserve">of </w:t>
      </w:r>
      <w:r w:rsidRPr="00AA582B">
        <w:rPr>
          <w:sz w:val="24"/>
          <w:szCs w:val="24"/>
        </w:rPr>
        <w:t xml:space="preserve">the </w:t>
      </w:r>
      <w:r w:rsidR="00AA582B">
        <w:rPr>
          <w:sz w:val="24"/>
          <w:szCs w:val="24"/>
        </w:rPr>
        <w:t>initiative</w:t>
      </w:r>
    </w:p>
    <w:p w14:paraId="4DC5ABA0" w14:textId="0F76127C" w:rsidR="00885713" w:rsidRDefault="00AA582B" w:rsidP="004B46A8">
      <w:pPr>
        <w:pStyle w:val="CommentText"/>
        <w:jc w:val="both"/>
        <w:rPr>
          <w:rFonts w:ascii="Arial Narrow" w:hAnsi="Arial Narrow" w:cs="Arial"/>
          <w:sz w:val="22"/>
          <w:szCs w:val="22"/>
        </w:rPr>
      </w:pPr>
      <w:r>
        <w:rPr>
          <w:rFonts w:ascii="Arial Narrow" w:hAnsi="Arial Narrow" w:cs="Arial"/>
          <w:sz w:val="22"/>
          <w:szCs w:val="22"/>
        </w:rPr>
        <w:t>Through their joint initiative</w:t>
      </w:r>
      <w:r w:rsidR="008D41B2">
        <w:rPr>
          <w:rFonts w:ascii="Arial Narrow" w:hAnsi="Arial Narrow" w:cs="Arial"/>
          <w:sz w:val="22"/>
          <w:szCs w:val="22"/>
        </w:rPr>
        <w:t>,</w:t>
      </w:r>
      <w:r>
        <w:rPr>
          <w:rFonts w:ascii="Arial Narrow" w:hAnsi="Arial Narrow" w:cs="Arial"/>
          <w:sz w:val="22"/>
          <w:szCs w:val="22"/>
        </w:rPr>
        <w:t xml:space="preserve"> </w:t>
      </w:r>
      <w:r w:rsidRPr="00A151D8">
        <w:rPr>
          <w:rFonts w:ascii="Arial Narrow" w:hAnsi="Arial Narrow" w:cs="Arial"/>
          <w:sz w:val="22"/>
          <w:szCs w:val="22"/>
        </w:rPr>
        <w:t>UCLG</w:t>
      </w:r>
      <w:r w:rsidR="00EB4D20" w:rsidRPr="00A151D8">
        <w:rPr>
          <w:rFonts w:ascii="Arial Narrow" w:hAnsi="Arial Narrow" w:cs="Arial"/>
          <w:sz w:val="22"/>
          <w:szCs w:val="22"/>
        </w:rPr>
        <w:t xml:space="preserve"> Task Force</w:t>
      </w:r>
      <w:r>
        <w:rPr>
          <w:rFonts w:ascii="Arial Narrow" w:hAnsi="Arial Narrow" w:cs="Arial"/>
          <w:sz w:val="22"/>
          <w:szCs w:val="22"/>
        </w:rPr>
        <w:t xml:space="preserve"> and IMPACT </w:t>
      </w:r>
      <w:r w:rsidR="003A5E78">
        <w:rPr>
          <w:rFonts w:ascii="Arial Narrow" w:hAnsi="Arial Narrow" w:cs="Arial"/>
          <w:sz w:val="22"/>
          <w:szCs w:val="22"/>
        </w:rPr>
        <w:t xml:space="preserve">intend </w:t>
      </w:r>
      <w:r>
        <w:rPr>
          <w:rFonts w:ascii="Arial Narrow" w:hAnsi="Arial Narrow" w:cs="Arial"/>
          <w:sz w:val="22"/>
          <w:szCs w:val="22"/>
        </w:rPr>
        <w:t xml:space="preserve">to contribute to the ongoing consultations on </w:t>
      </w:r>
      <w:r w:rsidR="003A5E78">
        <w:rPr>
          <w:rFonts w:ascii="Arial Narrow" w:hAnsi="Arial Narrow" w:cs="Arial"/>
          <w:sz w:val="22"/>
          <w:szCs w:val="22"/>
        </w:rPr>
        <w:t>improving crisis response</w:t>
      </w:r>
      <w:r w:rsidR="008D41B2">
        <w:rPr>
          <w:rFonts w:ascii="Arial Narrow" w:hAnsi="Arial Narrow" w:cs="Arial"/>
          <w:sz w:val="22"/>
          <w:szCs w:val="22"/>
        </w:rPr>
        <w:t xml:space="preserve"> in </w:t>
      </w:r>
      <w:r w:rsidR="00885713">
        <w:rPr>
          <w:rFonts w:ascii="Arial Narrow" w:hAnsi="Arial Narrow" w:cs="Arial"/>
          <w:sz w:val="22"/>
          <w:szCs w:val="22"/>
        </w:rPr>
        <w:t>cities</w:t>
      </w:r>
      <w:r w:rsidR="008D41B2">
        <w:rPr>
          <w:rFonts w:ascii="Arial Narrow" w:hAnsi="Arial Narrow" w:cs="Arial"/>
          <w:sz w:val="22"/>
          <w:szCs w:val="22"/>
        </w:rPr>
        <w:t xml:space="preserve">, in </w:t>
      </w:r>
      <w:r w:rsidR="008D41B2" w:rsidRPr="002978DF">
        <w:rPr>
          <w:rFonts w:ascii="Arial Narrow" w:hAnsi="Arial Narrow" w:cs="Arial"/>
          <w:sz w:val="22"/>
          <w:szCs w:val="22"/>
        </w:rPr>
        <w:t xml:space="preserve">support to </w:t>
      </w:r>
      <w:r w:rsidR="00C237F1" w:rsidRPr="002978DF">
        <w:rPr>
          <w:rFonts w:ascii="Arial Narrow" w:hAnsi="Arial Narrow" w:cs="Arial"/>
          <w:sz w:val="22"/>
          <w:szCs w:val="22"/>
        </w:rPr>
        <w:t>the Global Alliance for Urban Crises</w:t>
      </w:r>
      <w:r w:rsidR="00CD7C25" w:rsidRPr="002978DF">
        <w:rPr>
          <w:rFonts w:ascii="Arial Narrow" w:hAnsi="Arial Narrow" w:cs="Arial"/>
          <w:sz w:val="22"/>
          <w:szCs w:val="22"/>
        </w:rPr>
        <w:t>’ advocacy</w:t>
      </w:r>
      <w:r w:rsidR="006A67DC">
        <w:rPr>
          <w:rFonts w:ascii="Arial Narrow" w:hAnsi="Arial Narrow" w:cs="Arial"/>
          <w:sz w:val="22"/>
          <w:szCs w:val="22"/>
        </w:rPr>
        <w:t xml:space="preserve"> i</w:t>
      </w:r>
      <w:r w:rsidR="00FA3407" w:rsidRPr="00306AB7">
        <w:rPr>
          <w:rFonts w:ascii="Arial Narrow" w:hAnsi="Arial Narrow" w:cs="Arial"/>
          <w:sz w:val="22"/>
          <w:szCs w:val="22"/>
        </w:rPr>
        <w:t>n preparation for the WHS</w:t>
      </w:r>
      <w:r w:rsidR="008D41B2">
        <w:rPr>
          <w:rFonts w:ascii="Arial Narrow" w:hAnsi="Arial Narrow" w:cs="Arial"/>
          <w:sz w:val="22"/>
          <w:szCs w:val="22"/>
        </w:rPr>
        <w:t xml:space="preserve"> </w:t>
      </w:r>
      <w:r w:rsidR="003A5E78">
        <w:rPr>
          <w:rFonts w:ascii="Arial Narrow" w:hAnsi="Arial Narrow" w:cs="Arial"/>
          <w:sz w:val="22"/>
          <w:szCs w:val="22"/>
        </w:rPr>
        <w:t>and Habitat III</w:t>
      </w:r>
      <w:r w:rsidR="00FA3407" w:rsidRPr="00306AB7">
        <w:rPr>
          <w:rFonts w:ascii="Arial Narrow" w:hAnsi="Arial Narrow" w:cs="Arial"/>
          <w:sz w:val="22"/>
          <w:szCs w:val="22"/>
        </w:rPr>
        <w:t>.</w:t>
      </w:r>
      <w:r w:rsidR="001806F8">
        <w:rPr>
          <w:rFonts w:ascii="Arial Narrow" w:hAnsi="Arial Narrow" w:cs="Arial"/>
          <w:sz w:val="22"/>
          <w:szCs w:val="22"/>
        </w:rPr>
        <w:t xml:space="preserve"> </w:t>
      </w:r>
    </w:p>
    <w:p w14:paraId="3B962421" w14:textId="77777777" w:rsidR="00885713" w:rsidRDefault="00885713" w:rsidP="004B46A8">
      <w:pPr>
        <w:pStyle w:val="CommentText"/>
        <w:jc w:val="both"/>
        <w:rPr>
          <w:rFonts w:ascii="Arial Narrow" w:hAnsi="Arial Narrow" w:cs="Arial"/>
          <w:sz w:val="22"/>
          <w:szCs w:val="22"/>
        </w:rPr>
      </w:pPr>
    </w:p>
    <w:p w14:paraId="16F7EEF4" w14:textId="7718D075" w:rsidR="0096095D" w:rsidRDefault="0096095D" w:rsidP="004B46A8">
      <w:pPr>
        <w:pStyle w:val="CommentText"/>
        <w:jc w:val="both"/>
        <w:rPr>
          <w:rFonts w:ascii="Arial Narrow" w:hAnsi="Arial Narrow" w:cs="Arial"/>
          <w:sz w:val="22"/>
          <w:szCs w:val="22"/>
        </w:rPr>
      </w:pPr>
      <w:r>
        <w:rPr>
          <w:rFonts w:ascii="Arial Narrow" w:hAnsi="Arial Narrow" w:cs="Arial"/>
          <w:sz w:val="22"/>
          <w:szCs w:val="22"/>
        </w:rPr>
        <w:t xml:space="preserve">Specifically, </w:t>
      </w:r>
      <w:r w:rsidR="00A151D8">
        <w:rPr>
          <w:rFonts w:ascii="Arial Narrow" w:hAnsi="Arial Narrow" w:cs="Arial"/>
          <w:sz w:val="22"/>
          <w:szCs w:val="22"/>
        </w:rPr>
        <w:t>this</w:t>
      </w:r>
      <w:r w:rsidR="007C2671">
        <w:rPr>
          <w:rFonts w:ascii="Arial Narrow" w:hAnsi="Arial Narrow" w:cs="Arial"/>
          <w:sz w:val="22"/>
          <w:szCs w:val="22"/>
        </w:rPr>
        <w:t xml:space="preserve"> </w:t>
      </w:r>
      <w:r w:rsidR="00AA582B">
        <w:rPr>
          <w:rFonts w:ascii="Arial Narrow" w:hAnsi="Arial Narrow" w:cs="Arial"/>
          <w:sz w:val="22"/>
          <w:szCs w:val="22"/>
        </w:rPr>
        <w:t xml:space="preserve">initiative </w:t>
      </w:r>
      <w:r w:rsidR="00885713">
        <w:rPr>
          <w:rFonts w:ascii="Arial Narrow" w:hAnsi="Arial Narrow" w:cs="Arial"/>
          <w:sz w:val="22"/>
          <w:szCs w:val="22"/>
        </w:rPr>
        <w:t xml:space="preserve">will contribute </w:t>
      </w:r>
      <w:r w:rsidR="00854416">
        <w:rPr>
          <w:rFonts w:ascii="Arial Narrow" w:hAnsi="Arial Narrow" w:cs="Arial"/>
          <w:sz w:val="22"/>
          <w:szCs w:val="22"/>
        </w:rPr>
        <w:t xml:space="preserve">to an </w:t>
      </w:r>
      <w:r w:rsidR="001C55D3">
        <w:rPr>
          <w:rFonts w:ascii="Arial Narrow" w:hAnsi="Arial Narrow" w:cs="Arial"/>
          <w:sz w:val="22"/>
          <w:szCs w:val="22"/>
        </w:rPr>
        <w:t xml:space="preserve">improved </w:t>
      </w:r>
      <w:r w:rsidR="00854416">
        <w:rPr>
          <w:rFonts w:ascii="Arial Narrow" w:hAnsi="Arial Narrow" w:cs="Arial"/>
          <w:sz w:val="22"/>
          <w:szCs w:val="22"/>
        </w:rPr>
        <w:t xml:space="preserve">understanding of </w:t>
      </w:r>
      <w:r w:rsidR="005816F5" w:rsidRPr="005816F5">
        <w:rPr>
          <w:rFonts w:ascii="Arial Narrow" w:hAnsi="Arial Narrow" w:cs="Arial"/>
          <w:b/>
          <w:sz w:val="22"/>
          <w:szCs w:val="22"/>
        </w:rPr>
        <w:t>how emergency responses can be better tailored to the nature, scale and complexity of cities</w:t>
      </w:r>
      <w:r w:rsidR="005816F5">
        <w:rPr>
          <w:rFonts w:ascii="Arial Narrow" w:hAnsi="Arial Narrow" w:cs="Arial"/>
          <w:sz w:val="22"/>
          <w:szCs w:val="22"/>
        </w:rPr>
        <w:t xml:space="preserve">, </w:t>
      </w:r>
      <w:r w:rsidR="00885713">
        <w:rPr>
          <w:rFonts w:ascii="Arial Narrow" w:hAnsi="Arial Narrow" w:cs="Arial"/>
          <w:sz w:val="22"/>
          <w:szCs w:val="22"/>
        </w:rPr>
        <w:t xml:space="preserve">and will </w:t>
      </w:r>
      <w:r w:rsidR="005816F5" w:rsidRPr="005816F5">
        <w:rPr>
          <w:rFonts w:ascii="Arial Narrow" w:hAnsi="Arial Narrow" w:cs="Arial"/>
          <w:b/>
          <w:sz w:val="22"/>
          <w:szCs w:val="22"/>
        </w:rPr>
        <w:t xml:space="preserve">identify concrete ways in which local systems and actors can be </w:t>
      </w:r>
      <w:r w:rsidR="00885713">
        <w:rPr>
          <w:rFonts w:ascii="Arial Narrow" w:hAnsi="Arial Narrow" w:cs="Arial"/>
          <w:b/>
          <w:sz w:val="22"/>
          <w:szCs w:val="22"/>
        </w:rPr>
        <w:t xml:space="preserve">best </w:t>
      </w:r>
      <w:r w:rsidR="005816F5" w:rsidRPr="005816F5">
        <w:rPr>
          <w:rFonts w:ascii="Arial Narrow" w:hAnsi="Arial Narrow" w:cs="Arial"/>
          <w:b/>
          <w:sz w:val="22"/>
          <w:szCs w:val="22"/>
        </w:rPr>
        <w:t>supported</w:t>
      </w:r>
      <w:r w:rsidR="005816F5">
        <w:rPr>
          <w:rFonts w:ascii="Arial Narrow" w:hAnsi="Arial Narrow" w:cs="Arial"/>
          <w:sz w:val="22"/>
          <w:szCs w:val="22"/>
        </w:rPr>
        <w:t xml:space="preserve"> </w:t>
      </w:r>
      <w:r w:rsidR="007D58D9">
        <w:rPr>
          <w:rFonts w:ascii="Arial Narrow" w:hAnsi="Arial Narrow" w:cs="Arial"/>
          <w:sz w:val="22"/>
          <w:szCs w:val="22"/>
        </w:rPr>
        <w:t xml:space="preserve">by the humanitarian community </w:t>
      </w:r>
      <w:r w:rsidR="00F24415">
        <w:rPr>
          <w:rFonts w:ascii="Arial Narrow" w:hAnsi="Arial Narrow" w:cs="Arial"/>
          <w:sz w:val="22"/>
          <w:szCs w:val="22"/>
        </w:rPr>
        <w:t>prior to the onset of a crisis</w:t>
      </w:r>
      <w:r w:rsidR="001378EB">
        <w:rPr>
          <w:rFonts w:ascii="Arial Narrow" w:hAnsi="Arial Narrow" w:cs="Arial"/>
          <w:sz w:val="22"/>
          <w:szCs w:val="22"/>
        </w:rPr>
        <w:t xml:space="preserve">, building </w:t>
      </w:r>
      <w:r w:rsidR="00307705">
        <w:rPr>
          <w:rFonts w:ascii="Arial Narrow" w:hAnsi="Arial Narrow" w:cs="Arial"/>
          <w:sz w:val="22"/>
          <w:szCs w:val="22"/>
        </w:rPr>
        <w:t>preparedness</w:t>
      </w:r>
      <w:r w:rsidR="001378EB">
        <w:rPr>
          <w:rFonts w:ascii="Arial Narrow" w:hAnsi="Arial Narrow" w:cs="Arial"/>
          <w:sz w:val="22"/>
          <w:szCs w:val="22"/>
        </w:rPr>
        <w:t xml:space="preserve"> and resilience,</w:t>
      </w:r>
      <w:r w:rsidR="00F24415">
        <w:rPr>
          <w:rFonts w:ascii="Arial Narrow" w:hAnsi="Arial Narrow" w:cs="Arial"/>
          <w:sz w:val="22"/>
          <w:szCs w:val="22"/>
        </w:rPr>
        <w:t xml:space="preserve"> and </w:t>
      </w:r>
      <w:r w:rsidR="007D58D9">
        <w:rPr>
          <w:rFonts w:ascii="Arial Narrow" w:hAnsi="Arial Narrow" w:cs="Arial"/>
          <w:sz w:val="22"/>
          <w:szCs w:val="22"/>
        </w:rPr>
        <w:t>throughout a response.</w:t>
      </w:r>
      <w:r w:rsidR="00885713">
        <w:rPr>
          <w:rFonts w:ascii="Arial Narrow" w:hAnsi="Arial Narrow" w:cs="Arial"/>
          <w:sz w:val="22"/>
          <w:szCs w:val="22"/>
        </w:rPr>
        <w:t xml:space="preserve"> </w:t>
      </w:r>
      <w:r w:rsidR="007C2671">
        <w:rPr>
          <w:rFonts w:ascii="Arial Narrow" w:hAnsi="Arial Narrow" w:cs="Arial"/>
          <w:sz w:val="22"/>
          <w:szCs w:val="22"/>
        </w:rPr>
        <w:t>The initiative will achieve this by:</w:t>
      </w:r>
    </w:p>
    <w:p w14:paraId="525A8585" w14:textId="133FE18D" w:rsidR="0096095D" w:rsidRDefault="0096095D" w:rsidP="0096095D">
      <w:pPr>
        <w:pStyle w:val="ListParagraph"/>
        <w:numPr>
          <w:ilvl w:val="0"/>
          <w:numId w:val="27"/>
        </w:numPr>
        <w:jc w:val="both"/>
        <w:rPr>
          <w:rFonts w:ascii="Arial Narrow" w:hAnsi="Arial Narrow" w:cs="Arial"/>
          <w:sz w:val="22"/>
          <w:szCs w:val="22"/>
        </w:rPr>
      </w:pPr>
      <w:r w:rsidRPr="0096095D">
        <w:rPr>
          <w:rFonts w:ascii="Arial Narrow" w:hAnsi="Arial Narrow" w:cs="Arial"/>
          <w:b/>
          <w:sz w:val="22"/>
          <w:szCs w:val="22"/>
        </w:rPr>
        <w:t>strengthen</w:t>
      </w:r>
      <w:r>
        <w:rPr>
          <w:rFonts w:ascii="Arial Narrow" w:hAnsi="Arial Narrow" w:cs="Arial"/>
          <w:b/>
          <w:sz w:val="22"/>
          <w:szCs w:val="22"/>
        </w:rPr>
        <w:t>ing</w:t>
      </w:r>
      <w:r w:rsidRPr="0096095D">
        <w:rPr>
          <w:rFonts w:ascii="Arial Narrow" w:hAnsi="Arial Narrow" w:cs="Arial"/>
          <w:b/>
          <w:sz w:val="22"/>
          <w:szCs w:val="22"/>
        </w:rPr>
        <w:t xml:space="preserve"> </w:t>
      </w:r>
      <w:r w:rsidR="004B46A8">
        <w:rPr>
          <w:rFonts w:ascii="Arial Narrow" w:hAnsi="Arial Narrow" w:cs="Arial"/>
          <w:b/>
          <w:sz w:val="22"/>
          <w:szCs w:val="22"/>
        </w:rPr>
        <w:t xml:space="preserve">the </w:t>
      </w:r>
      <w:r w:rsidRPr="0096095D">
        <w:rPr>
          <w:rFonts w:ascii="Arial Narrow" w:hAnsi="Arial Narrow" w:cs="Arial"/>
          <w:b/>
          <w:sz w:val="22"/>
          <w:szCs w:val="22"/>
        </w:rPr>
        <w:t xml:space="preserve">evidence-base on </w:t>
      </w:r>
      <w:r>
        <w:rPr>
          <w:rFonts w:ascii="Arial Narrow" w:hAnsi="Arial Narrow" w:cs="Arial"/>
          <w:b/>
          <w:sz w:val="22"/>
          <w:szCs w:val="22"/>
        </w:rPr>
        <w:t xml:space="preserve">humanitarian </w:t>
      </w:r>
      <w:r w:rsidRPr="0096095D">
        <w:rPr>
          <w:rFonts w:ascii="Arial Narrow" w:hAnsi="Arial Narrow" w:cs="Arial"/>
          <w:b/>
          <w:sz w:val="22"/>
          <w:szCs w:val="22"/>
        </w:rPr>
        <w:t>response</w:t>
      </w:r>
      <w:r w:rsidR="00914F4F">
        <w:rPr>
          <w:rFonts w:ascii="Arial Narrow" w:hAnsi="Arial Narrow" w:cs="Arial"/>
          <w:b/>
          <w:sz w:val="22"/>
          <w:szCs w:val="22"/>
        </w:rPr>
        <w:t>s</w:t>
      </w:r>
      <w:r>
        <w:rPr>
          <w:rFonts w:ascii="Arial Narrow" w:hAnsi="Arial Narrow" w:cs="Arial"/>
          <w:b/>
          <w:sz w:val="22"/>
          <w:szCs w:val="22"/>
        </w:rPr>
        <w:t xml:space="preserve"> </w:t>
      </w:r>
      <w:r w:rsidR="003D4C6C">
        <w:rPr>
          <w:rFonts w:ascii="Arial Narrow" w:hAnsi="Arial Narrow" w:cs="Arial"/>
          <w:b/>
          <w:sz w:val="22"/>
          <w:szCs w:val="22"/>
        </w:rPr>
        <w:t>and preparedness</w:t>
      </w:r>
      <w:r w:rsidR="00C974A0">
        <w:rPr>
          <w:rFonts w:ascii="Arial Narrow" w:hAnsi="Arial Narrow" w:cs="Arial"/>
          <w:b/>
          <w:sz w:val="22"/>
          <w:szCs w:val="22"/>
        </w:rPr>
        <w:t>/risk mitigation</w:t>
      </w:r>
      <w:r w:rsidR="003D4C6C">
        <w:rPr>
          <w:rFonts w:ascii="Arial Narrow" w:hAnsi="Arial Narrow" w:cs="Arial"/>
          <w:b/>
          <w:sz w:val="22"/>
          <w:szCs w:val="22"/>
        </w:rPr>
        <w:t xml:space="preserve"> </w:t>
      </w:r>
      <w:r>
        <w:rPr>
          <w:rFonts w:ascii="Arial Narrow" w:hAnsi="Arial Narrow" w:cs="Arial"/>
          <w:b/>
          <w:sz w:val="22"/>
          <w:szCs w:val="22"/>
        </w:rPr>
        <w:t xml:space="preserve">in urban </w:t>
      </w:r>
      <w:r w:rsidR="00914F4F">
        <w:rPr>
          <w:rFonts w:ascii="Arial Narrow" w:hAnsi="Arial Narrow" w:cs="Arial"/>
          <w:b/>
          <w:sz w:val="22"/>
          <w:szCs w:val="22"/>
        </w:rPr>
        <w:t>contexts</w:t>
      </w:r>
      <w:r w:rsidR="00914F4F" w:rsidRPr="0096095D">
        <w:rPr>
          <w:rFonts w:ascii="Arial Narrow" w:hAnsi="Arial Narrow" w:cs="Arial"/>
          <w:b/>
          <w:sz w:val="22"/>
          <w:szCs w:val="22"/>
        </w:rPr>
        <w:t xml:space="preserve"> </w:t>
      </w:r>
      <w:r>
        <w:rPr>
          <w:rFonts w:ascii="Arial Narrow" w:hAnsi="Arial Narrow" w:cs="Arial"/>
          <w:sz w:val="22"/>
          <w:szCs w:val="22"/>
        </w:rPr>
        <w:t xml:space="preserve">by </w:t>
      </w:r>
      <w:r w:rsidR="00EE0F49">
        <w:rPr>
          <w:rFonts w:ascii="Arial Narrow" w:hAnsi="Arial Narrow" w:cs="Arial"/>
          <w:sz w:val="22"/>
          <w:szCs w:val="22"/>
        </w:rPr>
        <w:t xml:space="preserve">facilitating </w:t>
      </w:r>
      <w:r>
        <w:rPr>
          <w:rFonts w:ascii="Arial Narrow" w:hAnsi="Arial Narrow" w:cs="Arial"/>
          <w:sz w:val="22"/>
          <w:szCs w:val="22"/>
        </w:rPr>
        <w:t xml:space="preserve">a series of </w:t>
      </w:r>
      <w:r w:rsidR="008D41B2">
        <w:rPr>
          <w:rFonts w:ascii="Arial Narrow" w:hAnsi="Arial Narrow" w:cs="Arial"/>
          <w:sz w:val="22"/>
          <w:szCs w:val="22"/>
        </w:rPr>
        <w:t xml:space="preserve">workshops </w:t>
      </w:r>
      <w:r>
        <w:rPr>
          <w:rFonts w:ascii="Arial Narrow" w:hAnsi="Arial Narrow" w:cs="Arial"/>
          <w:sz w:val="22"/>
          <w:szCs w:val="22"/>
        </w:rPr>
        <w:t>in urban areas recently affected by crisis</w:t>
      </w:r>
      <w:r w:rsidR="00885713">
        <w:rPr>
          <w:rFonts w:ascii="Arial Narrow" w:hAnsi="Arial Narrow" w:cs="Arial"/>
          <w:sz w:val="22"/>
          <w:szCs w:val="22"/>
        </w:rPr>
        <w:t xml:space="preserve">, gathering the perspective </w:t>
      </w:r>
      <w:r w:rsidR="003D4C6C">
        <w:rPr>
          <w:rFonts w:ascii="Arial Narrow" w:hAnsi="Arial Narrow" w:cs="Arial"/>
          <w:sz w:val="22"/>
          <w:szCs w:val="22"/>
        </w:rPr>
        <w:t xml:space="preserve">and evidence </w:t>
      </w:r>
      <w:r w:rsidR="00885713">
        <w:rPr>
          <w:rFonts w:ascii="Arial Narrow" w:hAnsi="Arial Narrow" w:cs="Arial"/>
          <w:sz w:val="22"/>
          <w:szCs w:val="22"/>
        </w:rPr>
        <w:t>from local stakeholders</w:t>
      </w:r>
      <w:r w:rsidR="003D4C6C">
        <w:rPr>
          <w:rFonts w:ascii="Arial Narrow" w:hAnsi="Arial Narrow" w:cs="Arial"/>
          <w:sz w:val="22"/>
          <w:szCs w:val="22"/>
        </w:rPr>
        <w:t xml:space="preserve"> on </w:t>
      </w:r>
      <w:r w:rsidR="003D4C6C" w:rsidRPr="00226689">
        <w:rPr>
          <w:rFonts w:ascii="Arial Narrow" w:hAnsi="Arial Narrow" w:cs="Arial"/>
          <w:b/>
          <w:sz w:val="22"/>
          <w:szCs w:val="22"/>
        </w:rPr>
        <w:t xml:space="preserve">a) </w:t>
      </w:r>
      <w:r w:rsidR="003D4C6C">
        <w:rPr>
          <w:rFonts w:ascii="Arial Narrow" w:hAnsi="Arial Narrow" w:cs="Arial"/>
          <w:sz w:val="22"/>
          <w:szCs w:val="22"/>
        </w:rPr>
        <w:t xml:space="preserve">their role and coordination with humanitarian stakeholders during the response phase to the crisis and </w:t>
      </w:r>
      <w:r w:rsidR="003D4C6C" w:rsidRPr="00226689">
        <w:rPr>
          <w:rFonts w:ascii="Arial Narrow" w:hAnsi="Arial Narrow" w:cs="Arial"/>
          <w:b/>
          <w:sz w:val="22"/>
          <w:szCs w:val="22"/>
        </w:rPr>
        <w:t xml:space="preserve">b) </w:t>
      </w:r>
      <w:r w:rsidR="003D4C6C" w:rsidRPr="00226689">
        <w:rPr>
          <w:rFonts w:ascii="Arial Narrow" w:hAnsi="Arial Narrow" w:cs="Arial"/>
          <w:sz w:val="22"/>
          <w:szCs w:val="22"/>
        </w:rPr>
        <w:t>the identification of priority risks that particular cities face with respect to human and natural disasters, to enable governments, humanitarian and development actors to invest in protective factors that build resilience to shocks and crisis</w:t>
      </w:r>
      <w:r w:rsidR="008D61E1">
        <w:rPr>
          <w:rFonts w:ascii="Arial Narrow" w:hAnsi="Arial Narrow" w:cs="Arial"/>
          <w:sz w:val="22"/>
          <w:szCs w:val="22"/>
        </w:rPr>
        <w:t xml:space="preserve"> prior to the onset of a crisis and during the response to the crisis in preparation of future shocks</w:t>
      </w:r>
      <w:r w:rsidR="00854416">
        <w:rPr>
          <w:rFonts w:ascii="Arial Narrow" w:hAnsi="Arial Narrow" w:cs="Arial"/>
          <w:sz w:val="22"/>
          <w:szCs w:val="22"/>
        </w:rPr>
        <w:t>;</w:t>
      </w:r>
    </w:p>
    <w:p w14:paraId="2E43BAE5" w14:textId="2CD65602" w:rsidR="00FA3407" w:rsidRPr="0096095D" w:rsidRDefault="00854416" w:rsidP="0096095D">
      <w:pPr>
        <w:pStyle w:val="ListParagraph"/>
        <w:numPr>
          <w:ilvl w:val="0"/>
          <w:numId w:val="27"/>
        </w:numPr>
        <w:jc w:val="both"/>
        <w:rPr>
          <w:rFonts w:ascii="Arial Narrow" w:hAnsi="Arial Narrow" w:cs="Arial"/>
          <w:sz w:val="22"/>
          <w:szCs w:val="22"/>
        </w:rPr>
      </w:pPr>
      <w:r>
        <w:rPr>
          <w:rFonts w:ascii="Arial Narrow" w:hAnsi="Arial Narrow" w:cs="Arial"/>
          <w:b/>
          <w:sz w:val="22"/>
          <w:szCs w:val="22"/>
        </w:rPr>
        <w:t>fostering</w:t>
      </w:r>
      <w:r w:rsidRPr="006B45A8">
        <w:rPr>
          <w:rFonts w:ascii="Arial Narrow" w:hAnsi="Arial Narrow" w:cs="Arial"/>
          <w:b/>
          <w:sz w:val="22"/>
          <w:szCs w:val="22"/>
        </w:rPr>
        <w:t xml:space="preserve"> </w:t>
      </w:r>
      <w:r w:rsidR="0096095D" w:rsidRPr="006B45A8">
        <w:rPr>
          <w:rFonts w:ascii="Arial Narrow" w:hAnsi="Arial Narrow" w:cs="Arial"/>
          <w:b/>
          <w:sz w:val="22"/>
          <w:szCs w:val="22"/>
        </w:rPr>
        <w:t xml:space="preserve">a pro-active engagement of local actors, notably municipalities, </w:t>
      </w:r>
      <w:r w:rsidR="006B45A8">
        <w:rPr>
          <w:rFonts w:ascii="Arial Narrow" w:hAnsi="Arial Narrow" w:cs="Arial"/>
          <w:sz w:val="22"/>
          <w:szCs w:val="22"/>
        </w:rPr>
        <w:t xml:space="preserve">by ensuring that the </w:t>
      </w:r>
      <w:r w:rsidR="008D41B2">
        <w:rPr>
          <w:rFonts w:ascii="Arial Narrow" w:hAnsi="Arial Narrow" w:cs="Arial"/>
          <w:sz w:val="22"/>
          <w:szCs w:val="22"/>
        </w:rPr>
        <w:t xml:space="preserve">workshops </w:t>
      </w:r>
      <w:r w:rsidR="006B45A8">
        <w:rPr>
          <w:rFonts w:ascii="Arial Narrow" w:hAnsi="Arial Narrow" w:cs="Arial"/>
          <w:sz w:val="22"/>
          <w:szCs w:val="22"/>
        </w:rPr>
        <w:t>and their findings are driven and present</w:t>
      </w:r>
      <w:r>
        <w:rPr>
          <w:rFonts w:ascii="Arial Narrow" w:hAnsi="Arial Narrow" w:cs="Arial"/>
          <w:sz w:val="22"/>
          <w:szCs w:val="22"/>
        </w:rPr>
        <w:t>ed</w:t>
      </w:r>
      <w:r w:rsidR="006B45A8">
        <w:rPr>
          <w:rFonts w:ascii="Arial Narrow" w:hAnsi="Arial Narrow" w:cs="Arial"/>
          <w:sz w:val="22"/>
          <w:szCs w:val="22"/>
        </w:rPr>
        <w:t xml:space="preserve"> </w:t>
      </w:r>
      <w:r>
        <w:rPr>
          <w:rFonts w:ascii="Arial Narrow" w:hAnsi="Arial Narrow" w:cs="Arial"/>
          <w:sz w:val="22"/>
          <w:szCs w:val="22"/>
        </w:rPr>
        <w:t xml:space="preserve">at the WHS </w:t>
      </w:r>
      <w:r w:rsidR="006B45A8">
        <w:rPr>
          <w:rFonts w:ascii="Arial Narrow" w:hAnsi="Arial Narrow" w:cs="Arial"/>
          <w:sz w:val="22"/>
          <w:szCs w:val="22"/>
        </w:rPr>
        <w:t>by municipalities and other local actors of urban areas recently affected by crisis</w:t>
      </w:r>
      <w:r w:rsidR="008D41B2">
        <w:rPr>
          <w:rFonts w:ascii="Arial Narrow" w:hAnsi="Arial Narrow" w:cs="Arial"/>
          <w:sz w:val="22"/>
          <w:szCs w:val="22"/>
        </w:rPr>
        <w:t>;</w:t>
      </w:r>
    </w:p>
    <w:p w14:paraId="555F1571" w14:textId="2A5E3E2A" w:rsidR="008D41B2" w:rsidRDefault="002978DF" w:rsidP="008D41B2">
      <w:pPr>
        <w:pStyle w:val="ListParagraph"/>
        <w:numPr>
          <w:ilvl w:val="0"/>
          <w:numId w:val="27"/>
        </w:numPr>
        <w:jc w:val="both"/>
        <w:rPr>
          <w:rFonts w:ascii="Arial Narrow" w:hAnsi="Arial Narrow" w:cs="Arial"/>
          <w:sz w:val="22"/>
          <w:szCs w:val="22"/>
        </w:rPr>
      </w:pPr>
      <w:r>
        <w:rPr>
          <w:rFonts w:ascii="Arial Narrow" w:hAnsi="Arial Narrow" w:cs="Arial"/>
          <w:b/>
          <w:sz w:val="22"/>
          <w:szCs w:val="22"/>
        </w:rPr>
        <w:t xml:space="preserve">identifying and shaping </w:t>
      </w:r>
      <w:r w:rsidR="00885713">
        <w:rPr>
          <w:rFonts w:ascii="Arial Narrow" w:hAnsi="Arial Narrow" w:cs="Arial"/>
          <w:b/>
          <w:sz w:val="22"/>
          <w:szCs w:val="22"/>
        </w:rPr>
        <w:t xml:space="preserve">key </w:t>
      </w:r>
      <w:r>
        <w:rPr>
          <w:rFonts w:ascii="Arial Narrow" w:hAnsi="Arial Narrow" w:cs="Arial"/>
          <w:b/>
          <w:sz w:val="22"/>
          <w:szCs w:val="22"/>
        </w:rPr>
        <w:t xml:space="preserve">global </w:t>
      </w:r>
      <w:r w:rsidR="00885713">
        <w:rPr>
          <w:rFonts w:ascii="Arial Narrow" w:hAnsi="Arial Narrow" w:cs="Arial"/>
          <w:b/>
          <w:sz w:val="22"/>
          <w:szCs w:val="22"/>
        </w:rPr>
        <w:t>initiatives</w:t>
      </w:r>
      <w:r>
        <w:rPr>
          <w:rFonts w:ascii="Arial Narrow" w:hAnsi="Arial Narrow" w:cs="Arial"/>
          <w:b/>
          <w:sz w:val="22"/>
          <w:szCs w:val="22"/>
        </w:rPr>
        <w:t xml:space="preserve"> to operationalize the Urban crisis agenda</w:t>
      </w:r>
      <w:r w:rsidRPr="002978DF">
        <w:rPr>
          <w:rFonts w:ascii="Arial Narrow" w:hAnsi="Arial Narrow" w:cs="Arial"/>
          <w:sz w:val="22"/>
          <w:szCs w:val="22"/>
        </w:rPr>
        <w:t>,</w:t>
      </w:r>
      <w:r>
        <w:rPr>
          <w:rFonts w:ascii="Arial Narrow" w:hAnsi="Arial Narrow" w:cs="Arial"/>
          <w:sz w:val="22"/>
          <w:szCs w:val="22"/>
        </w:rPr>
        <w:t xml:space="preserve"> notably with respect to</w:t>
      </w:r>
      <w:r w:rsidR="000F2706">
        <w:rPr>
          <w:rFonts w:ascii="Arial Narrow" w:hAnsi="Arial Narrow" w:cs="Arial"/>
          <w:sz w:val="22"/>
          <w:szCs w:val="22"/>
        </w:rPr>
        <w:t>:</w:t>
      </w:r>
      <w:r w:rsidR="00644917">
        <w:rPr>
          <w:rFonts w:ascii="Arial Narrow" w:hAnsi="Arial Narrow" w:cs="Arial"/>
          <w:sz w:val="22"/>
          <w:szCs w:val="22"/>
        </w:rPr>
        <w:t xml:space="preserve"> </w:t>
      </w:r>
    </w:p>
    <w:p w14:paraId="08491C07" w14:textId="0428DF44" w:rsidR="008D41B2" w:rsidRDefault="00644917" w:rsidP="008D41B2">
      <w:pPr>
        <w:pStyle w:val="ListParagraph"/>
        <w:numPr>
          <w:ilvl w:val="1"/>
          <w:numId w:val="27"/>
        </w:numPr>
        <w:jc w:val="both"/>
        <w:rPr>
          <w:rFonts w:ascii="Arial Narrow" w:hAnsi="Arial Narrow" w:cs="Arial"/>
          <w:sz w:val="22"/>
          <w:szCs w:val="22"/>
        </w:rPr>
      </w:pPr>
      <w:r w:rsidRPr="008D41B2">
        <w:rPr>
          <w:rFonts w:ascii="Arial Narrow" w:hAnsi="Arial Narrow" w:cs="Arial"/>
          <w:sz w:val="22"/>
          <w:szCs w:val="22"/>
        </w:rPr>
        <w:t>the adoption of are</w:t>
      </w:r>
      <w:r w:rsidR="007C2671">
        <w:rPr>
          <w:rFonts w:ascii="Arial Narrow" w:hAnsi="Arial Narrow" w:cs="Arial"/>
          <w:sz w:val="22"/>
          <w:szCs w:val="22"/>
        </w:rPr>
        <w:t>a</w:t>
      </w:r>
      <w:r w:rsidRPr="008D41B2">
        <w:rPr>
          <w:rFonts w:ascii="Arial Narrow" w:hAnsi="Arial Narrow" w:cs="Arial"/>
          <w:sz w:val="22"/>
          <w:szCs w:val="22"/>
        </w:rPr>
        <w:t>-based approaches to programming and coordination that build on existing systems while meeting humanitarian requirements</w:t>
      </w:r>
      <w:r w:rsidR="002535D1" w:rsidRPr="008D41B2">
        <w:rPr>
          <w:rFonts w:ascii="Arial Narrow" w:hAnsi="Arial Narrow" w:cs="Arial"/>
          <w:sz w:val="22"/>
          <w:szCs w:val="22"/>
        </w:rPr>
        <w:t xml:space="preserve"> for a rapid and principled response</w:t>
      </w:r>
      <w:r w:rsidRPr="008D41B2">
        <w:rPr>
          <w:rFonts w:ascii="Arial Narrow" w:hAnsi="Arial Narrow" w:cs="Arial"/>
          <w:sz w:val="22"/>
          <w:szCs w:val="22"/>
        </w:rPr>
        <w:t xml:space="preserve">; </w:t>
      </w:r>
    </w:p>
    <w:p w14:paraId="4A9FCCA5" w14:textId="49A3F3FA" w:rsidR="008D41B2" w:rsidRDefault="00644917" w:rsidP="008D41B2">
      <w:pPr>
        <w:pStyle w:val="ListParagraph"/>
        <w:numPr>
          <w:ilvl w:val="1"/>
          <w:numId w:val="27"/>
        </w:numPr>
        <w:jc w:val="both"/>
        <w:rPr>
          <w:rFonts w:ascii="Arial Narrow" w:hAnsi="Arial Narrow" w:cs="Arial"/>
          <w:sz w:val="22"/>
          <w:szCs w:val="22"/>
        </w:rPr>
      </w:pPr>
      <w:r w:rsidRPr="008D41B2">
        <w:rPr>
          <w:rFonts w:ascii="Arial Narrow" w:hAnsi="Arial Narrow" w:cs="Arial"/>
          <w:sz w:val="22"/>
          <w:szCs w:val="22"/>
        </w:rPr>
        <w:t xml:space="preserve">the </w:t>
      </w:r>
      <w:r w:rsidR="002535D1" w:rsidRPr="008D41B2">
        <w:rPr>
          <w:rFonts w:ascii="Arial Narrow" w:hAnsi="Arial Narrow" w:cs="Arial"/>
          <w:sz w:val="22"/>
          <w:szCs w:val="22"/>
        </w:rPr>
        <w:t>mapping of neighborhoods, communities and services that can form the basis for humanitarians’ context</w:t>
      </w:r>
      <w:r w:rsidR="004B46A8">
        <w:rPr>
          <w:rFonts w:ascii="Arial Narrow" w:hAnsi="Arial Narrow" w:cs="Arial"/>
          <w:sz w:val="22"/>
          <w:szCs w:val="22"/>
        </w:rPr>
        <w:t>ual</w:t>
      </w:r>
      <w:r w:rsidR="002535D1" w:rsidRPr="008D41B2">
        <w:rPr>
          <w:rFonts w:ascii="Arial Narrow" w:hAnsi="Arial Narrow" w:cs="Arial"/>
          <w:sz w:val="22"/>
          <w:szCs w:val="22"/>
        </w:rPr>
        <w:t xml:space="preserve"> understanding</w:t>
      </w:r>
      <w:r w:rsidR="007C2671">
        <w:rPr>
          <w:rFonts w:ascii="Arial Narrow" w:hAnsi="Arial Narrow" w:cs="Arial"/>
          <w:sz w:val="22"/>
          <w:szCs w:val="22"/>
        </w:rPr>
        <w:t xml:space="preserve"> and response planning</w:t>
      </w:r>
      <w:r w:rsidR="002535D1" w:rsidRPr="008D41B2">
        <w:rPr>
          <w:rFonts w:ascii="Arial Narrow" w:hAnsi="Arial Narrow" w:cs="Arial"/>
          <w:sz w:val="22"/>
          <w:szCs w:val="22"/>
        </w:rPr>
        <w:t>; and</w:t>
      </w:r>
    </w:p>
    <w:p w14:paraId="58A568D5" w14:textId="6F7AAB22" w:rsidR="00914F4F" w:rsidRDefault="002535D1" w:rsidP="008D41B2">
      <w:pPr>
        <w:pStyle w:val="ListParagraph"/>
        <w:numPr>
          <w:ilvl w:val="1"/>
          <w:numId w:val="27"/>
        </w:numPr>
        <w:jc w:val="both"/>
        <w:rPr>
          <w:rFonts w:ascii="Arial Narrow" w:hAnsi="Arial Narrow" w:cs="Arial"/>
          <w:sz w:val="22"/>
          <w:szCs w:val="22"/>
        </w:rPr>
      </w:pPr>
      <w:r w:rsidRPr="008D41B2">
        <w:rPr>
          <w:rFonts w:ascii="Arial Narrow" w:hAnsi="Arial Narrow" w:cs="Arial"/>
          <w:sz w:val="22"/>
          <w:szCs w:val="22"/>
        </w:rPr>
        <w:t xml:space="preserve">the establishment of a predictable mechanism </w:t>
      </w:r>
      <w:r w:rsidR="000F2706" w:rsidRPr="008D41B2">
        <w:rPr>
          <w:rFonts w:ascii="Arial Narrow" w:hAnsi="Arial Narrow" w:cs="Arial"/>
          <w:sz w:val="22"/>
          <w:szCs w:val="22"/>
        </w:rPr>
        <w:t>enabling</w:t>
      </w:r>
      <w:r w:rsidRPr="008D41B2">
        <w:rPr>
          <w:rFonts w:ascii="Arial Narrow" w:hAnsi="Arial Narrow" w:cs="Arial"/>
          <w:sz w:val="22"/>
          <w:szCs w:val="22"/>
        </w:rPr>
        <w:t xml:space="preserve"> the rapid deployment of experts </w:t>
      </w:r>
      <w:r w:rsidR="000F2706" w:rsidRPr="008D41B2">
        <w:rPr>
          <w:rFonts w:ascii="Arial Narrow" w:hAnsi="Arial Narrow" w:cs="Arial"/>
          <w:sz w:val="22"/>
          <w:szCs w:val="22"/>
        </w:rPr>
        <w:t xml:space="preserve">to </w:t>
      </w:r>
      <w:r w:rsidRPr="008D41B2">
        <w:rPr>
          <w:rFonts w:ascii="Arial Narrow" w:hAnsi="Arial Narrow" w:cs="Arial"/>
          <w:sz w:val="22"/>
          <w:szCs w:val="22"/>
        </w:rPr>
        <w:t xml:space="preserve">support </w:t>
      </w:r>
      <w:r w:rsidR="00914F4F" w:rsidRPr="008D41B2">
        <w:rPr>
          <w:rFonts w:ascii="Arial Narrow" w:hAnsi="Arial Narrow" w:cs="Arial"/>
          <w:sz w:val="22"/>
          <w:szCs w:val="22"/>
        </w:rPr>
        <w:t>local authorities</w:t>
      </w:r>
      <w:r w:rsidR="000F2706" w:rsidRPr="008D41B2">
        <w:rPr>
          <w:rFonts w:ascii="Arial Narrow" w:hAnsi="Arial Narrow" w:cs="Arial"/>
          <w:sz w:val="22"/>
          <w:szCs w:val="22"/>
        </w:rPr>
        <w:t xml:space="preserve">’ ability to respond, lead and coordinate </w:t>
      </w:r>
      <w:r w:rsidRPr="008D41B2">
        <w:rPr>
          <w:rFonts w:ascii="Arial Narrow" w:hAnsi="Arial Narrow" w:cs="Arial"/>
          <w:sz w:val="22"/>
          <w:szCs w:val="22"/>
        </w:rPr>
        <w:t>in crisis contexts</w:t>
      </w:r>
      <w:r w:rsidR="00914F4F" w:rsidRPr="008D41B2">
        <w:rPr>
          <w:rFonts w:ascii="Arial Narrow" w:hAnsi="Arial Narrow" w:cs="Arial"/>
          <w:sz w:val="22"/>
          <w:szCs w:val="22"/>
        </w:rPr>
        <w:t xml:space="preserve">. </w:t>
      </w:r>
    </w:p>
    <w:p w14:paraId="5CB39289" w14:textId="77777777" w:rsidR="00914F4F" w:rsidRDefault="00914F4F" w:rsidP="00914F4F">
      <w:pPr>
        <w:jc w:val="both"/>
        <w:rPr>
          <w:rFonts w:ascii="Arial Narrow" w:hAnsi="Arial Narrow" w:cs="Arial"/>
          <w:sz w:val="22"/>
          <w:szCs w:val="22"/>
        </w:rPr>
      </w:pPr>
    </w:p>
    <w:p w14:paraId="49537DE7" w14:textId="69C95D3B" w:rsidR="00F01C0B" w:rsidRPr="001806F8" w:rsidRDefault="00F01C0B" w:rsidP="00F01C0B">
      <w:pPr>
        <w:pStyle w:val="Greytitle"/>
        <w:rPr>
          <w:sz w:val="24"/>
          <w:szCs w:val="24"/>
        </w:rPr>
      </w:pPr>
      <w:r w:rsidRPr="001806F8">
        <w:rPr>
          <w:sz w:val="24"/>
          <w:szCs w:val="24"/>
        </w:rPr>
        <w:t xml:space="preserve">3. </w:t>
      </w:r>
      <w:r w:rsidR="001806F8">
        <w:rPr>
          <w:sz w:val="24"/>
          <w:szCs w:val="24"/>
        </w:rPr>
        <w:t>Outline of the initiative</w:t>
      </w:r>
    </w:p>
    <w:p w14:paraId="353EED91" w14:textId="77777777" w:rsidR="008D41B2" w:rsidRDefault="00287CBC" w:rsidP="008D41B2">
      <w:pPr>
        <w:spacing w:after="120"/>
        <w:jc w:val="both"/>
        <w:rPr>
          <w:rFonts w:ascii="Arial Narrow" w:hAnsi="Arial Narrow" w:cs="Arial"/>
          <w:b/>
          <w:sz w:val="22"/>
          <w:szCs w:val="22"/>
          <w:u w:val="single"/>
        </w:rPr>
      </w:pPr>
      <w:r w:rsidRPr="00EE0F49">
        <w:rPr>
          <w:rFonts w:ascii="Arial Narrow" w:hAnsi="Arial Narrow" w:cs="Arial"/>
          <w:b/>
          <w:sz w:val="22"/>
          <w:szCs w:val="22"/>
          <w:u w:val="single"/>
        </w:rPr>
        <w:t>3.1 Selection of cities</w:t>
      </w:r>
    </w:p>
    <w:p w14:paraId="295A066B" w14:textId="1BDA461F" w:rsidR="002978DF" w:rsidRDefault="008D41B2" w:rsidP="002978DF">
      <w:pPr>
        <w:spacing w:after="120"/>
        <w:jc w:val="both"/>
        <w:rPr>
          <w:rFonts w:ascii="Arial Narrow" w:hAnsi="Arial Narrow" w:cs="Arial"/>
          <w:sz w:val="22"/>
          <w:szCs w:val="22"/>
        </w:rPr>
      </w:pPr>
      <w:r>
        <w:rPr>
          <w:rFonts w:ascii="Arial Narrow" w:hAnsi="Arial Narrow" w:cs="Arial"/>
          <w:sz w:val="22"/>
          <w:szCs w:val="22"/>
        </w:rPr>
        <w:t>F</w:t>
      </w:r>
      <w:r w:rsidR="00AE2793" w:rsidRPr="00306AB7">
        <w:rPr>
          <w:rFonts w:ascii="Arial Narrow" w:hAnsi="Arial Narrow" w:cs="Arial"/>
          <w:sz w:val="22"/>
          <w:szCs w:val="22"/>
        </w:rPr>
        <w:t xml:space="preserve">ive </w:t>
      </w:r>
      <w:r>
        <w:rPr>
          <w:rFonts w:ascii="Arial Narrow" w:hAnsi="Arial Narrow" w:cs="Arial"/>
          <w:sz w:val="22"/>
          <w:szCs w:val="22"/>
        </w:rPr>
        <w:t xml:space="preserve">cities </w:t>
      </w:r>
      <w:r w:rsidR="00D04CE4" w:rsidRPr="00306AB7">
        <w:rPr>
          <w:rFonts w:ascii="Arial Narrow" w:hAnsi="Arial Narrow" w:cs="Arial"/>
          <w:sz w:val="22"/>
          <w:szCs w:val="22"/>
        </w:rPr>
        <w:t xml:space="preserve">recently affected by crisis </w:t>
      </w:r>
      <w:r>
        <w:rPr>
          <w:rFonts w:ascii="Arial Narrow" w:hAnsi="Arial Narrow" w:cs="Arial"/>
          <w:sz w:val="22"/>
          <w:szCs w:val="22"/>
        </w:rPr>
        <w:t>have been identified</w:t>
      </w:r>
      <w:r w:rsidR="00D04CE4" w:rsidRPr="00306AB7">
        <w:rPr>
          <w:rFonts w:ascii="Arial Narrow" w:hAnsi="Arial Narrow" w:cs="Arial"/>
          <w:sz w:val="22"/>
          <w:szCs w:val="22"/>
        </w:rPr>
        <w:t xml:space="preserve"> </w:t>
      </w:r>
      <w:r w:rsidR="00287CBC">
        <w:rPr>
          <w:rFonts w:ascii="Arial Narrow" w:hAnsi="Arial Narrow" w:cs="Arial"/>
          <w:sz w:val="22"/>
          <w:szCs w:val="22"/>
        </w:rPr>
        <w:t xml:space="preserve">to </w:t>
      </w:r>
      <w:r w:rsidR="002978DF">
        <w:rPr>
          <w:rFonts w:ascii="Arial Narrow" w:hAnsi="Arial Narrow" w:cs="Arial"/>
          <w:sz w:val="22"/>
          <w:szCs w:val="22"/>
        </w:rPr>
        <w:t xml:space="preserve">date to </w:t>
      </w:r>
      <w:r w:rsidR="00287CBC">
        <w:rPr>
          <w:rFonts w:ascii="Arial Narrow" w:hAnsi="Arial Narrow" w:cs="Arial"/>
          <w:sz w:val="22"/>
          <w:szCs w:val="22"/>
        </w:rPr>
        <w:t xml:space="preserve">participate in the initiative, each illustrative of a specific </w:t>
      </w:r>
      <w:r w:rsidR="007D0C31">
        <w:rPr>
          <w:rFonts w:ascii="Arial Narrow" w:hAnsi="Arial Narrow" w:cs="Arial"/>
          <w:sz w:val="22"/>
          <w:szCs w:val="22"/>
        </w:rPr>
        <w:t>challenge</w:t>
      </w:r>
      <w:r w:rsidR="002978DF">
        <w:rPr>
          <w:rFonts w:ascii="Arial Narrow" w:hAnsi="Arial Narrow" w:cs="Arial"/>
          <w:sz w:val="22"/>
          <w:szCs w:val="22"/>
        </w:rPr>
        <w:t xml:space="preserve"> of </w:t>
      </w:r>
      <w:r w:rsidR="00287CBC">
        <w:rPr>
          <w:rFonts w:ascii="Arial Narrow" w:hAnsi="Arial Narrow" w:cs="Arial"/>
          <w:sz w:val="22"/>
          <w:szCs w:val="22"/>
        </w:rPr>
        <w:t xml:space="preserve">humanitarian response in urban </w:t>
      </w:r>
      <w:r w:rsidR="007D0C31">
        <w:rPr>
          <w:rFonts w:ascii="Arial Narrow" w:hAnsi="Arial Narrow" w:cs="Arial"/>
          <w:sz w:val="22"/>
          <w:szCs w:val="22"/>
        </w:rPr>
        <w:t>context</w:t>
      </w:r>
      <w:r w:rsidR="002978DF">
        <w:rPr>
          <w:rFonts w:ascii="Arial Narrow" w:hAnsi="Arial Narrow" w:cs="Arial"/>
          <w:sz w:val="22"/>
          <w:szCs w:val="22"/>
        </w:rPr>
        <w:t xml:space="preserve">s: Bangui (CAR), Mafraq (Jordan), Port-au-Prince (Haiti), Tacloban (Philippines) and Zintan (Libya). For more detail on </w:t>
      </w:r>
      <w:r w:rsidR="004B46A8">
        <w:rPr>
          <w:rFonts w:ascii="Arial Narrow" w:hAnsi="Arial Narrow" w:cs="Arial"/>
          <w:sz w:val="22"/>
          <w:szCs w:val="22"/>
        </w:rPr>
        <w:t xml:space="preserve">each </w:t>
      </w:r>
      <w:r w:rsidR="002978DF">
        <w:rPr>
          <w:rFonts w:ascii="Arial Narrow" w:hAnsi="Arial Narrow" w:cs="Arial"/>
          <w:sz w:val="22"/>
          <w:szCs w:val="22"/>
        </w:rPr>
        <w:t xml:space="preserve">selected city and the rationale behind their </w:t>
      </w:r>
      <w:r w:rsidR="007C2671">
        <w:rPr>
          <w:rFonts w:ascii="Arial Narrow" w:hAnsi="Arial Narrow" w:cs="Arial"/>
          <w:sz w:val="22"/>
          <w:szCs w:val="22"/>
        </w:rPr>
        <w:t>pre-</w:t>
      </w:r>
      <w:r w:rsidR="002978DF">
        <w:rPr>
          <w:rFonts w:ascii="Arial Narrow" w:hAnsi="Arial Narrow" w:cs="Arial"/>
          <w:sz w:val="22"/>
          <w:szCs w:val="22"/>
        </w:rPr>
        <w:t>selection, see section 4 below.</w:t>
      </w:r>
    </w:p>
    <w:p w14:paraId="5EDFAC27" w14:textId="3CD729FF" w:rsidR="005816F5" w:rsidRDefault="002978DF" w:rsidP="002978DF">
      <w:pPr>
        <w:spacing w:after="120"/>
        <w:jc w:val="both"/>
        <w:rPr>
          <w:rFonts w:ascii="Arial Narrow" w:hAnsi="Arial Narrow" w:cs="Arial"/>
          <w:sz w:val="22"/>
          <w:szCs w:val="22"/>
        </w:rPr>
      </w:pPr>
      <w:r>
        <w:rPr>
          <w:rFonts w:ascii="Arial Narrow" w:hAnsi="Arial Narrow" w:cs="Arial"/>
          <w:sz w:val="22"/>
          <w:szCs w:val="22"/>
        </w:rPr>
        <w:t xml:space="preserve">Note that other cities have expressed an interest to participate in the initiative, and may be added to the list in the coming weeks. </w:t>
      </w:r>
    </w:p>
    <w:p w14:paraId="33D1596D" w14:textId="77777777" w:rsidR="001A1AAA" w:rsidRDefault="001A1AAA" w:rsidP="008F269A">
      <w:pPr>
        <w:jc w:val="both"/>
        <w:rPr>
          <w:rFonts w:ascii="Arial Narrow" w:hAnsi="Arial Narrow" w:cs="Arial"/>
          <w:sz w:val="22"/>
          <w:szCs w:val="22"/>
        </w:rPr>
      </w:pPr>
    </w:p>
    <w:p w14:paraId="1760B298" w14:textId="0E4FDE47" w:rsidR="00EE0F49" w:rsidRPr="00EE0F49" w:rsidRDefault="00EE0F49" w:rsidP="00911525">
      <w:pPr>
        <w:spacing w:after="120"/>
        <w:jc w:val="both"/>
        <w:rPr>
          <w:rFonts w:ascii="Arial Narrow" w:hAnsi="Arial Narrow" w:cs="Arial"/>
          <w:b/>
          <w:sz w:val="22"/>
          <w:szCs w:val="22"/>
          <w:u w:val="single"/>
        </w:rPr>
      </w:pPr>
      <w:r w:rsidRPr="00EE0F49">
        <w:rPr>
          <w:rFonts w:ascii="Arial Narrow" w:hAnsi="Arial Narrow" w:cs="Arial"/>
          <w:b/>
          <w:sz w:val="22"/>
          <w:szCs w:val="22"/>
          <w:u w:val="single"/>
        </w:rPr>
        <w:t>3.2 Facilitation of urban workshops</w:t>
      </w:r>
    </w:p>
    <w:p w14:paraId="209B0119" w14:textId="0DC9BE11" w:rsidR="001A1AAA" w:rsidRDefault="001A1AAA" w:rsidP="008F269A">
      <w:pPr>
        <w:jc w:val="both"/>
        <w:rPr>
          <w:rFonts w:ascii="Arial Narrow" w:hAnsi="Arial Narrow" w:cs="Arial"/>
          <w:sz w:val="22"/>
          <w:szCs w:val="22"/>
        </w:rPr>
      </w:pPr>
      <w:r w:rsidRPr="00306AB7">
        <w:rPr>
          <w:rFonts w:ascii="Arial Narrow" w:hAnsi="Arial Narrow" w:cs="Arial"/>
          <w:sz w:val="22"/>
          <w:szCs w:val="22"/>
        </w:rPr>
        <w:t xml:space="preserve">For each target </w:t>
      </w:r>
      <w:r w:rsidR="00450405">
        <w:rPr>
          <w:rFonts w:ascii="Arial Narrow" w:hAnsi="Arial Narrow" w:cs="Arial"/>
          <w:sz w:val="22"/>
          <w:szCs w:val="22"/>
        </w:rPr>
        <w:t>city</w:t>
      </w:r>
      <w:r w:rsidR="00D54C09">
        <w:rPr>
          <w:rFonts w:ascii="Arial Narrow" w:hAnsi="Arial Narrow" w:cs="Arial"/>
          <w:sz w:val="22"/>
          <w:szCs w:val="22"/>
        </w:rPr>
        <w:t xml:space="preserve">, </w:t>
      </w:r>
      <w:r w:rsidR="00F64C4A" w:rsidRPr="00306AB7">
        <w:rPr>
          <w:rFonts w:ascii="Arial Narrow" w:hAnsi="Arial Narrow" w:cs="Arial"/>
          <w:sz w:val="22"/>
          <w:szCs w:val="22"/>
        </w:rPr>
        <w:t>the following action is</w:t>
      </w:r>
      <w:r w:rsidRPr="00306AB7">
        <w:rPr>
          <w:rFonts w:ascii="Arial Narrow" w:hAnsi="Arial Narrow" w:cs="Arial"/>
          <w:sz w:val="22"/>
          <w:szCs w:val="22"/>
        </w:rPr>
        <w:t xml:space="preserve"> proposed: </w:t>
      </w:r>
    </w:p>
    <w:p w14:paraId="48FB5EA9" w14:textId="77777777" w:rsidR="00450405" w:rsidRDefault="00450405" w:rsidP="008F269A">
      <w:pPr>
        <w:jc w:val="both"/>
        <w:rPr>
          <w:rFonts w:ascii="Arial Narrow" w:hAnsi="Arial Narrow" w:cs="Arial"/>
          <w:sz w:val="22"/>
          <w:szCs w:val="22"/>
        </w:rPr>
      </w:pPr>
    </w:p>
    <w:p w14:paraId="369DDDFC" w14:textId="77777777" w:rsidR="002978DF" w:rsidRPr="007C2671" w:rsidRDefault="00450405" w:rsidP="007C2671">
      <w:pPr>
        <w:ind w:firstLine="720"/>
        <w:jc w:val="both"/>
        <w:rPr>
          <w:rFonts w:ascii="Arial Narrow" w:hAnsi="Arial Narrow" w:cs="Arial"/>
          <w:i/>
          <w:sz w:val="22"/>
          <w:szCs w:val="22"/>
          <w:u w:val="single"/>
        </w:rPr>
      </w:pPr>
      <w:r w:rsidRPr="007C2671">
        <w:rPr>
          <w:rFonts w:ascii="Arial Narrow" w:hAnsi="Arial Narrow" w:cs="Arial"/>
          <w:i/>
          <w:sz w:val="22"/>
          <w:szCs w:val="22"/>
          <w:u w:val="single"/>
        </w:rPr>
        <w:t xml:space="preserve">3.2.1 Preparation phase. </w:t>
      </w:r>
    </w:p>
    <w:p w14:paraId="6E6B4452" w14:textId="4DB21AA0" w:rsidR="00450405" w:rsidRPr="00306AB7" w:rsidRDefault="005816F5" w:rsidP="008F269A">
      <w:pPr>
        <w:jc w:val="both"/>
        <w:rPr>
          <w:rFonts w:ascii="Arial Narrow" w:hAnsi="Arial Narrow" w:cs="Arial"/>
          <w:sz w:val="22"/>
          <w:szCs w:val="22"/>
        </w:rPr>
      </w:pPr>
      <w:r>
        <w:rPr>
          <w:rFonts w:ascii="Arial Narrow" w:hAnsi="Arial Narrow" w:cs="Arial"/>
          <w:sz w:val="22"/>
          <w:szCs w:val="22"/>
        </w:rPr>
        <w:t xml:space="preserve">For each city </w:t>
      </w:r>
      <w:r w:rsidR="002978DF">
        <w:rPr>
          <w:rFonts w:ascii="Arial Narrow" w:hAnsi="Arial Narrow" w:cs="Arial"/>
          <w:sz w:val="22"/>
          <w:szCs w:val="22"/>
        </w:rPr>
        <w:t xml:space="preserve">a </w:t>
      </w:r>
      <w:r>
        <w:rPr>
          <w:rFonts w:ascii="Arial Narrow" w:hAnsi="Arial Narrow" w:cs="Arial"/>
          <w:sz w:val="22"/>
          <w:szCs w:val="22"/>
        </w:rPr>
        <w:t xml:space="preserve">preparation phase </w:t>
      </w:r>
      <w:r w:rsidR="002978DF">
        <w:rPr>
          <w:rFonts w:ascii="Arial Narrow" w:hAnsi="Arial Narrow" w:cs="Arial"/>
          <w:sz w:val="22"/>
          <w:szCs w:val="22"/>
        </w:rPr>
        <w:t xml:space="preserve">will lead to the drafting of a preliminary paper outlining key lessons and recommendations that will be discussed and endorsed during the multi-stakeholder workshop (see below). The preparation phase </w:t>
      </w:r>
      <w:r>
        <w:rPr>
          <w:rFonts w:ascii="Arial Narrow" w:hAnsi="Arial Narrow" w:cs="Arial"/>
          <w:sz w:val="22"/>
          <w:szCs w:val="22"/>
        </w:rPr>
        <w:t xml:space="preserve">is likely to take approximately 4 weeks </w:t>
      </w:r>
      <w:r w:rsidR="00450405">
        <w:rPr>
          <w:rFonts w:ascii="Arial Narrow" w:hAnsi="Arial Narrow" w:cs="Arial"/>
          <w:sz w:val="22"/>
          <w:szCs w:val="22"/>
        </w:rPr>
        <w:t xml:space="preserve">and </w:t>
      </w:r>
      <w:r>
        <w:rPr>
          <w:rFonts w:ascii="Arial Narrow" w:hAnsi="Arial Narrow" w:cs="Arial"/>
          <w:sz w:val="22"/>
          <w:szCs w:val="22"/>
        </w:rPr>
        <w:t xml:space="preserve">to </w:t>
      </w:r>
      <w:r w:rsidR="00450405">
        <w:rPr>
          <w:rFonts w:ascii="Arial Narrow" w:hAnsi="Arial Narrow" w:cs="Arial"/>
          <w:sz w:val="22"/>
          <w:szCs w:val="22"/>
        </w:rPr>
        <w:t>in</w:t>
      </w:r>
      <w:r>
        <w:rPr>
          <w:rFonts w:ascii="Arial Narrow" w:hAnsi="Arial Narrow" w:cs="Arial"/>
          <w:sz w:val="22"/>
          <w:szCs w:val="22"/>
        </w:rPr>
        <w:t>clude the following action:</w:t>
      </w:r>
      <w:r w:rsidR="00450405">
        <w:rPr>
          <w:rFonts w:ascii="Arial Narrow" w:hAnsi="Arial Narrow" w:cs="Arial"/>
          <w:sz w:val="22"/>
          <w:szCs w:val="22"/>
        </w:rPr>
        <w:t xml:space="preserve"> </w:t>
      </w:r>
    </w:p>
    <w:p w14:paraId="6F595ECE" w14:textId="3503EB48" w:rsidR="00AA5449" w:rsidRDefault="00AA5449" w:rsidP="00CD7C25">
      <w:pPr>
        <w:pStyle w:val="ListParagraph"/>
        <w:numPr>
          <w:ilvl w:val="0"/>
          <w:numId w:val="23"/>
        </w:numPr>
        <w:jc w:val="both"/>
        <w:rPr>
          <w:rFonts w:ascii="Arial Narrow" w:hAnsi="Arial Narrow" w:cs="Arial"/>
          <w:sz w:val="22"/>
          <w:szCs w:val="22"/>
        </w:rPr>
      </w:pPr>
      <w:r>
        <w:rPr>
          <w:rFonts w:ascii="Arial Narrow" w:hAnsi="Arial Narrow" w:cs="Arial"/>
          <w:sz w:val="22"/>
          <w:szCs w:val="22"/>
        </w:rPr>
        <w:t xml:space="preserve">Compilation and </w:t>
      </w:r>
      <w:r w:rsidR="00FD3287">
        <w:rPr>
          <w:rFonts w:ascii="Arial Narrow" w:hAnsi="Arial Narrow" w:cs="Arial"/>
          <w:sz w:val="22"/>
          <w:szCs w:val="22"/>
        </w:rPr>
        <w:t>analysis of relevant secondary data on the humanitarian crisis and response (with an emphasis on engagement of local stakeholders)</w:t>
      </w:r>
    </w:p>
    <w:p w14:paraId="17FB82B0" w14:textId="0EFAF584" w:rsidR="00CD7C25" w:rsidRPr="00CD7C25" w:rsidRDefault="002978DF" w:rsidP="00CD7C25">
      <w:pPr>
        <w:pStyle w:val="ListParagraph"/>
        <w:numPr>
          <w:ilvl w:val="0"/>
          <w:numId w:val="23"/>
        </w:numPr>
        <w:jc w:val="both"/>
        <w:rPr>
          <w:rFonts w:ascii="Arial Narrow" w:hAnsi="Arial Narrow" w:cs="Arial"/>
          <w:sz w:val="22"/>
          <w:szCs w:val="22"/>
        </w:rPr>
      </w:pPr>
      <w:r>
        <w:rPr>
          <w:rFonts w:ascii="Arial Narrow" w:hAnsi="Arial Narrow" w:cs="Arial"/>
          <w:sz w:val="22"/>
          <w:szCs w:val="22"/>
        </w:rPr>
        <w:lastRenderedPageBreak/>
        <w:t xml:space="preserve">Bilateral kick-off meeting with </w:t>
      </w:r>
      <w:r w:rsidR="00AA5449">
        <w:rPr>
          <w:rFonts w:ascii="Arial Narrow" w:hAnsi="Arial Narrow" w:cs="Arial"/>
          <w:sz w:val="22"/>
          <w:szCs w:val="22"/>
        </w:rPr>
        <w:t>M</w:t>
      </w:r>
      <w:r>
        <w:rPr>
          <w:rFonts w:ascii="Arial Narrow" w:hAnsi="Arial Narrow" w:cs="Arial"/>
          <w:sz w:val="22"/>
          <w:szCs w:val="22"/>
        </w:rPr>
        <w:t>ayor in order to:</w:t>
      </w:r>
    </w:p>
    <w:p w14:paraId="15067F98" w14:textId="289F9DF5" w:rsidR="00CD7C25" w:rsidRPr="00CD7C25" w:rsidRDefault="006F62B7" w:rsidP="00CD7C25">
      <w:pPr>
        <w:pStyle w:val="ListParagraph"/>
        <w:numPr>
          <w:ilvl w:val="1"/>
          <w:numId w:val="23"/>
        </w:numPr>
        <w:jc w:val="both"/>
        <w:rPr>
          <w:rFonts w:ascii="Arial Narrow" w:hAnsi="Arial Narrow" w:cs="Arial"/>
          <w:sz w:val="22"/>
          <w:szCs w:val="22"/>
        </w:rPr>
      </w:pPr>
      <w:r w:rsidRPr="002978DF">
        <w:rPr>
          <w:rFonts w:ascii="Arial Narrow" w:hAnsi="Arial Narrow" w:cs="Arial"/>
          <w:sz w:val="22"/>
          <w:szCs w:val="22"/>
        </w:rPr>
        <w:t xml:space="preserve">introduce </w:t>
      </w:r>
      <w:r w:rsidR="004B46A8">
        <w:rPr>
          <w:rFonts w:ascii="Arial Narrow" w:hAnsi="Arial Narrow" w:cs="Arial"/>
          <w:sz w:val="22"/>
          <w:szCs w:val="22"/>
        </w:rPr>
        <w:t>her/</w:t>
      </w:r>
      <w:r w:rsidR="00CD7C25" w:rsidRPr="002978DF">
        <w:rPr>
          <w:rFonts w:ascii="Arial Narrow" w:hAnsi="Arial Narrow" w:cs="Arial"/>
          <w:sz w:val="22"/>
          <w:szCs w:val="22"/>
        </w:rPr>
        <w:t xml:space="preserve">him to </w:t>
      </w:r>
      <w:r w:rsidRPr="002978DF">
        <w:rPr>
          <w:rFonts w:ascii="Arial Narrow" w:hAnsi="Arial Narrow" w:cs="Arial"/>
          <w:sz w:val="22"/>
          <w:szCs w:val="22"/>
        </w:rPr>
        <w:t xml:space="preserve">the Urban Crises Charter and </w:t>
      </w:r>
      <w:r w:rsidR="00CD7C25" w:rsidRPr="002978DF">
        <w:rPr>
          <w:rFonts w:ascii="Arial Narrow" w:hAnsi="Arial Narrow" w:cs="Arial"/>
          <w:sz w:val="22"/>
          <w:szCs w:val="22"/>
        </w:rPr>
        <w:t xml:space="preserve">the </w:t>
      </w:r>
      <w:r w:rsidRPr="002978DF">
        <w:rPr>
          <w:rFonts w:ascii="Arial Narrow" w:hAnsi="Arial Narrow" w:cs="Arial"/>
          <w:sz w:val="22"/>
          <w:szCs w:val="22"/>
        </w:rPr>
        <w:t>related Urban Recommenda</w:t>
      </w:r>
      <w:r w:rsidR="00CD7C25" w:rsidRPr="002978DF">
        <w:rPr>
          <w:rFonts w:ascii="Arial Narrow" w:hAnsi="Arial Narrow" w:cs="Arial"/>
          <w:sz w:val="22"/>
          <w:szCs w:val="22"/>
        </w:rPr>
        <w:t>tions,</w:t>
      </w:r>
    </w:p>
    <w:p w14:paraId="4920718D" w14:textId="6A0D2C51" w:rsidR="00CD7C25" w:rsidRDefault="00450405" w:rsidP="00CD7C25">
      <w:pPr>
        <w:pStyle w:val="ListParagraph"/>
        <w:numPr>
          <w:ilvl w:val="1"/>
          <w:numId w:val="23"/>
        </w:numPr>
        <w:jc w:val="both"/>
        <w:rPr>
          <w:rFonts w:ascii="Arial Narrow" w:hAnsi="Arial Narrow" w:cs="Arial"/>
          <w:sz w:val="22"/>
          <w:szCs w:val="22"/>
        </w:rPr>
      </w:pPr>
      <w:r w:rsidRPr="00CD7C25">
        <w:rPr>
          <w:rFonts w:ascii="Arial Narrow" w:hAnsi="Arial Narrow" w:cs="Arial"/>
          <w:sz w:val="22"/>
          <w:szCs w:val="22"/>
        </w:rPr>
        <w:t>identify key stakeholders (civil society, informal leaders, line-ministries, donors, international aid actors, etc)</w:t>
      </w:r>
      <w:r w:rsidR="00CD7C25">
        <w:rPr>
          <w:rFonts w:ascii="Arial Narrow" w:hAnsi="Arial Narrow" w:cs="Arial"/>
          <w:sz w:val="22"/>
          <w:szCs w:val="22"/>
        </w:rPr>
        <w:t>,</w:t>
      </w:r>
      <w:r w:rsidRPr="00CD7C25">
        <w:rPr>
          <w:rFonts w:ascii="Arial Narrow" w:hAnsi="Arial Narrow" w:cs="Arial"/>
          <w:sz w:val="22"/>
          <w:szCs w:val="22"/>
        </w:rPr>
        <w:t xml:space="preserve"> and </w:t>
      </w:r>
    </w:p>
    <w:p w14:paraId="0F8D4415" w14:textId="00D5FB41" w:rsidR="00450405" w:rsidRPr="00CD7C25" w:rsidRDefault="00450405" w:rsidP="00CD7C25">
      <w:pPr>
        <w:pStyle w:val="ListParagraph"/>
        <w:numPr>
          <w:ilvl w:val="1"/>
          <w:numId w:val="23"/>
        </w:numPr>
        <w:jc w:val="both"/>
        <w:rPr>
          <w:rFonts w:ascii="Arial Narrow" w:hAnsi="Arial Narrow" w:cs="Arial"/>
          <w:sz w:val="22"/>
          <w:szCs w:val="22"/>
        </w:rPr>
      </w:pPr>
      <w:r w:rsidRPr="00CD7C25">
        <w:rPr>
          <w:rFonts w:ascii="Arial Narrow" w:hAnsi="Arial Narrow" w:cs="Arial"/>
          <w:sz w:val="22"/>
          <w:szCs w:val="22"/>
        </w:rPr>
        <w:t>pl</w:t>
      </w:r>
      <w:r w:rsidR="002978DF">
        <w:rPr>
          <w:rFonts w:ascii="Arial Narrow" w:hAnsi="Arial Narrow" w:cs="Arial"/>
          <w:sz w:val="22"/>
          <w:szCs w:val="22"/>
        </w:rPr>
        <w:t>an the city-level consultations</w:t>
      </w:r>
      <w:r w:rsidRPr="00CD7C25">
        <w:rPr>
          <w:rFonts w:ascii="Arial Narrow" w:hAnsi="Arial Narrow" w:cs="Arial"/>
          <w:sz w:val="22"/>
          <w:szCs w:val="22"/>
        </w:rPr>
        <w:t xml:space="preserve"> </w:t>
      </w:r>
      <w:r w:rsidR="00AA5449">
        <w:rPr>
          <w:rFonts w:ascii="Arial Narrow" w:hAnsi="Arial Narrow" w:cs="Arial"/>
          <w:sz w:val="22"/>
          <w:szCs w:val="22"/>
        </w:rPr>
        <w:t>(timeframe, workshop venue, etc)</w:t>
      </w:r>
    </w:p>
    <w:p w14:paraId="1B7AF0BC" w14:textId="54482240" w:rsidR="00450405" w:rsidRDefault="00450405" w:rsidP="001A1AAA">
      <w:pPr>
        <w:pStyle w:val="ListParagraph"/>
        <w:numPr>
          <w:ilvl w:val="0"/>
          <w:numId w:val="23"/>
        </w:numPr>
        <w:jc w:val="both"/>
        <w:rPr>
          <w:rFonts w:ascii="Arial Narrow" w:hAnsi="Arial Narrow" w:cs="Arial"/>
          <w:sz w:val="22"/>
          <w:szCs w:val="22"/>
        </w:rPr>
      </w:pPr>
      <w:r>
        <w:rPr>
          <w:rFonts w:ascii="Arial Narrow" w:hAnsi="Arial Narrow" w:cs="Arial"/>
          <w:sz w:val="22"/>
          <w:szCs w:val="22"/>
        </w:rPr>
        <w:t xml:space="preserve">Bilateral consultations with identified key stakeholders to gather and centralize their feedback </w:t>
      </w:r>
    </w:p>
    <w:p w14:paraId="2C81BB6B" w14:textId="50B7AEFA" w:rsidR="00450405" w:rsidRDefault="00450405" w:rsidP="00450405">
      <w:pPr>
        <w:jc w:val="both"/>
        <w:rPr>
          <w:rFonts w:ascii="Arial Narrow" w:hAnsi="Arial Narrow" w:cs="Arial"/>
          <w:sz w:val="22"/>
          <w:szCs w:val="22"/>
        </w:rPr>
      </w:pPr>
    </w:p>
    <w:p w14:paraId="07FFBD2F" w14:textId="79096839" w:rsidR="00450405" w:rsidRPr="007C2671" w:rsidRDefault="00450405" w:rsidP="007C2671">
      <w:pPr>
        <w:ind w:firstLine="720"/>
        <w:jc w:val="both"/>
        <w:rPr>
          <w:rFonts w:ascii="Arial Narrow" w:hAnsi="Arial Narrow" w:cs="Arial"/>
          <w:i/>
          <w:sz w:val="22"/>
          <w:szCs w:val="22"/>
          <w:u w:val="single"/>
        </w:rPr>
      </w:pPr>
      <w:r w:rsidRPr="007C2671">
        <w:rPr>
          <w:rFonts w:ascii="Arial Narrow" w:hAnsi="Arial Narrow" w:cs="Arial"/>
          <w:i/>
          <w:sz w:val="22"/>
          <w:szCs w:val="22"/>
          <w:u w:val="single"/>
        </w:rPr>
        <w:t xml:space="preserve">3.2.2 Organisation of workshops </w:t>
      </w:r>
    </w:p>
    <w:p w14:paraId="176B3A9A" w14:textId="77A1763F" w:rsidR="002B335B" w:rsidRDefault="00450405" w:rsidP="002B335B">
      <w:pPr>
        <w:jc w:val="both"/>
        <w:rPr>
          <w:rFonts w:ascii="Arial Narrow" w:hAnsi="Arial Narrow" w:cs="Arial"/>
          <w:sz w:val="22"/>
          <w:szCs w:val="22"/>
        </w:rPr>
      </w:pPr>
      <w:r>
        <w:rPr>
          <w:rFonts w:ascii="Arial Narrow" w:hAnsi="Arial Narrow" w:cs="Arial"/>
          <w:sz w:val="22"/>
          <w:szCs w:val="22"/>
        </w:rPr>
        <w:t>I</w:t>
      </w:r>
      <w:r w:rsidR="001A1AAA" w:rsidRPr="00450405">
        <w:rPr>
          <w:rFonts w:ascii="Arial Narrow" w:hAnsi="Arial Narrow" w:cs="Arial"/>
          <w:sz w:val="22"/>
          <w:szCs w:val="22"/>
        </w:rPr>
        <w:t xml:space="preserve">n </w:t>
      </w:r>
      <w:r w:rsidR="00E907F8" w:rsidRPr="00450405">
        <w:rPr>
          <w:rFonts w:ascii="Arial Narrow" w:hAnsi="Arial Narrow" w:cs="Arial"/>
          <w:sz w:val="22"/>
          <w:szCs w:val="22"/>
        </w:rPr>
        <w:t>each city</w:t>
      </w:r>
      <w:r>
        <w:rPr>
          <w:rFonts w:ascii="Arial Narrow" w:hAnsi="Arial Narrow" w:cs="Arial"/>
          <w:sz w:val="22"/>
          <w:szCs w:val="22"/>
        </w:rPr>
        <w:t xml:space="preserve"> a </w:t>
      </w:r>
      <w:r w:rsidR="005816F5">
        <w:rPr>
          <w:rFonts w:ascii="Arial Narrow" w:hAnsi="Arial Narrow" w:cs="Arial"/>
          <w:sz w:val="22"/>
          <w:szCs w:val="22"/>
        </w:rPr>
        <w:t xml:space="preserve">one day </w:t>
      </w:r>
      <w:r>
        <w:rPr>
          <w:rFonts w:ascii="Arial Narrow" w:hAnsi="Arial Narrow" w:cs="Arial"/>
          <w:sz w:val="22"/>
          <w:szCs w:val="22"/>
        </w:rPr>
        <w:t xml:space="preserve">workshop will </w:t>
      </w:r>
      <w:r w:rsidR="001A1AAA" w:rsidRPr="00450405">
        <w:rPr>
          <w:rFonts w:ascii="Arial Narrow" w:hAnsi="Arial Narrow" w:cs="Arial"/>
          <w:sz w:val="22"/>
          <w:szCs w:val="22"/>
        </w:rPr>
        <w:t xml:space="preserve">organized by </w:t>
      </w:r>
      <w:r w:rsidR="00E907F8" w:rsidRPr="00450405">
        <w:rPr>
          <w:rFonts w:ascii="Arial Narrow" w:hAnsi="Arial Narrow" w:cs="Arial"/>
          <w:sz w:val="22"/>
          <w:szCs w:val="22"/>
        </w:rPr>
        <w:t xml:space="preserve">the </w:t>
      </w:r>
      <w:r>
        <w:rPr>
          <w:rFonts w:ascii="Arial Narrow" w:hAnsi="Arial Narrow" w:cs="Arial"/>
          <w:sz w:val="22"/>
          <w:szCs w:val="22"/>
        </w:rPr>
        <w:t>municipality and include</w:t>
      </w:r>
      <w:r w:rsidR="001A1AAA" w:rsidRPr="00450405">
        <w:rPr>
          <w:rFonts w:ascii="Arial Narrow" w:hAnsi="Arial Narrow" w:cs="Arial"/>
          <w:sz w:val="22"/>
          <w:szCs w:val="22"/>
        </w:rPr>
        <w:t xml:space="preserve"> </w:t>
      </w:r>
      <w:r w:rsidR="007C2671">
        <w:rPr>
          <w:rFonts w:ascii="Arial Narrow" w:hAnsi="Arial Narrow" w:cs="Arial"/>
          <w:sz w:val="22"/>
          <w:szCs w:val="22"/>
        </w:rPr>
        <w:t xml:space="preserve">the identified </w:t>
      </w:r>
      <w:r w:rsidR="001A1AAA" w:rsidRPr="00450405">
        <w:rPr>
          <w:rFonts w:ascii="Arial Narrow" w:hAnsi="Arial Narrow" w:cs="Arial"/>
          <w:sz w:val="22"/>
          <w:szCs w:val="22"/>
        </w:rPr>
        <w:t xml:space="preserve">key stakeholders. Facilitated by </w:t>
      </w:r>
      <w:r w:rsidR="00911525" w:rsidRPr="00450405">
        <w:rPr>
          <w:rFonts w:ascii="Arial Narrow" w:hAnsi="Arial Narrow" w:cs="Arial"/>
          <w:sz w:val="22"/>
          <w:szCs w:val="22"/>
        </w:rPr>
        <w:t xml:space="preserve">the </w:t>
      </w:r>
      <w:r w:rsidR="00AA5449">
        <w:rPr>
          <w:rFonts w:ascii="Arial Narrow" w:hAnsi="Arial Narrow" w:cs="Arial"/>
          <w:sz w:val="22"/>
          <w:szCs w:val="22"/>
        </w:rPr>
        <w:t>M</w:t>
      </w:r>
      <w:r w:rsidR="00911525" w:rsidRPr="00450405">
        <w:rPr>
          <w:rFonts w:ascii="Arial Narrow" w:hAnsi="Arial Narrow" w:cs="Arial"/>
          <w:sz w:val="22"/>
          <w:szCs w:val="22"/>
        </w:rPr>
        <w:t xml:space="preserve">ayor with support of </w:t>
      </w:r>
      <w:r w:rsidR="00287CBC" w:rsidRPr="00450405">
        <w:rPr>
          <w:rFonts w:ascii="Arial Narrow" w:hAnsi="Arial Narrow" w:cs="Arial"/>
          <w:sz w:val="22"/>
          <w:szCs w:val="22"/>
          <w:lang w:val="en-GB"/>
        </w:rPr>
        <w:t>IMPACT</w:t>
      </w:r>
      <w:r w:rsidR="00EE0F49" w:rsidRPr="00450405">
        <w:rPr>
          <w:rFonts w:ascii="Arial Narrow" w:hAnsi="Arial Narrow" w:cs="Arial"/>
          <w:sz w:val="22"/>
          <w:szCs w:val="22"/>
          <w:lang w:val="en-GB"/>
        </w:rPr>
        <w:t xml:space="preserve"> and </w:t>
      </w:r>
      <w:r w:rsidR="00EE0F49" w:rsidRPr="008F1243">
        <w:rPr>
          <w:rFonts w:ascii="Arial Narrow" w:hAnsi="Arial Narrow" w:cs="Arial"/>
          <w:sz w:val="22"/>
          <w:szCs w:val="22"/>
        </w:rPr>
        <w:t>UCLG</w:t>
      </w:r>
      <w:r w:rsidR="00EB4D20" w:rsidRPr="008F1243">
        <w:rPr>
          <w:rFonts w:ascii="Arial Narrow" w:hAnsi="Arial Narrow" w:cs="Arial"/>
          <w:sz w:val="22"/>
          <w:szCs w:val="22"/>
        </w:rPr>
        <w:t xml:space="preserve"> task Force secretariat</w:t>
      </w:r>
      <w:r w:rsidR="00911525" w:rsidRPr="008F1243">
        <w:rPr>
          <w:rFonts w:ascii="Arial Narrow" w:hAnsi="Arial Narrow" w:cs="Arial"/>
          <w:sz w:val="22"/>
          <w:szCs w:val="22"/>
        </w:rPr>
        <w:t>,</w:t>
      </w:r>
      <w:r w:rsidR="002556CD" w:rsidRPr="00450405">
        <w:rPr>
          <w:rFonts w:ascii="Arial Narrow" w:hAnsi="Arial Narrow" w:cs="Arial"/>
          <w:sz w:val="22"/>
          <w:szCs w:val="22"/>
          <w:lang w:val="en-GB"/>
        </w:rPr>
        <w:t xml:space="preserve"> </w:t>
      </w:r>
      <w:r w:rsidR="001A1AAA" w:rsidRPr="00450405">
        <w:rPr>
          <w:rFonts w:ascii="Arial Narrow" w:hAnsi="Arial Narrow" w:cs="Arial"/>
          <w:sz w:val="22"/>
          <w:szCs w:val="22"/>
        </w:rPr>
        <w:t>the</w:t>
      </w:r>
      <w:r w:rsidR="00E907F8" w:rsidRPr="00450405">
        <w:rPr>
          <w:rFonts w:ascii="Arial Narrow" w:hAnsi="Arial Narrow" w:cs="Arial"/>
          <w:sz w:val="22"/>
          <w:szCs w:val="22"/>
        </w:rPr>
        <w:t>se</w:t>
      </w:r>
      <w:r w:rsidR="001A1AAA" w:rsidRPr="00450405">
        <w:rPr>
          <w:rFonts w:ascii="Arial Narrow" w:hAnsi="Arial Narrow" w:cs="Arial"/>
          <w:sz w:val="22"/>
          <w:szCs w:val="22"/>
        </w:rPr>
        <w:t xml:space="preserve"> workshop</w:t>
      </w:r>
      <w:r w:rsidR="00911525" w:rsidRPr="00450405">
        <w:rPr>
          <w:rFonts w:ascii="Arial Narrow" w:hAnsi="Arial Narrow" w:cs="Arial"/>
          <w:sz w:val="22"/>
          <w:szCs w:val="22"/>
        </w:rPr>
        <w:t>s</w:t>
      </w:r>
      <w:r w:rsidR="001A1AAA" w:rsidRPr="00450405">
        <w:rPr>
          <w:rFonts w:ascii="Arial Narrow" w:hAnsi="Arial Narrow" w:cs="Arial"/>
          <w:sz w:val="22"/>
          <w:szCs w:val="22"/>
        </w:rPr>
        <w:t xml:space="preserve"> will</w:t>
      </w:r>
      <w:r w:rsidR="00AE2793" w:rsidRPr="00450405">
        <w:rPr>
          <w:rFonts w:ascii="Arial Narrow" w:hAnsi="Arial Narrow" w:cs="Arial"/>
          <w:sz w:val="22"/>
          <w:szCs w:val="22"/>
        </w:rPr>
        <w:t xml:space="preserve"> </w:t>
      </w:r>
      <w:r w:rsidR="00AA5449">
        <w:rPr>
          <w:rFonts w:ascii="Arial Narrow" w:hAnsi="Arial Narrow" w:cs="Arial"/>
          <w:sz w:val="22"/>
          <w:szCs w:val="22"/>
        </w:rPr>
        <w:t xml:space="preserve">be informed by the preliminary paper (see 3.2.1) and by </w:t>
      </w:r>
      <w:r w:rsidR="002B335B">
        <w:rPr>
          <w:rFonts w:ascii="Arial Narrow" w:hAnsi="Arial Narrow" w:cs="Arial"/>
          <w:sz w:val="22"/>
          <w:szCs w:val="22"/>
        </w:rPr>
        <w:t>the Urban Crisis Charter</w:t>
      </w:r>
      <w:r w:rsidR="008F1243">
        <w:rPr>
          <w:rFonts w:ascii="Arial Narrow" w:hAnsi="Arial Narrow" w:cs="Arial"/>
          <w:sz w:val="22"/>
          <w:szCs w:val="22"/>
        </w:rPr>
        <w:t>. The workshop wil</w:t>
      </w:r>
      <w:r w:rsidR="00AB350F">
        <w:rPr>
          <w:rFonts w:ascii="Arial Narrow" w:hAnsi="Arial Narrow" w:cs="Arial"/>
          <w:sz w:val="22"/>
          <w:szCs w:val="22"/>
        </w:rPr>
        <w:t>l</w:t>
      </w:r>
      <w:r w:rsidR="002B335B">
        <w:rPr>
          <w:rFonts w:ascii="Arial Narrow" w:hAnsi="Arial Narrow" w:cs="Arial"/>
          <w:sz w:val="22"/>
          <w:szCs w:val="22"/>
        </w:rPr>
        <w:t>:</w:t>
      </w:r>
      <w:r w:rsidRPr="00450405">
        <w:rPr>
          <w:rFonts w:ascii="Arial Narrow" w:hAnsi="Arial Narrow" w:cs="Arial"/>
          <w:sz w:val="22"/>
          <w:szCs w:val="22"/>
        </w:rPr>
        <w:t xml:space="preserve"> </w:t>
      </w:r>
    </w:p>
    <w:p w14:paraId="7A8E882E" w14:textId="0759AA5B" w:rsidR="002B335B" w:rsidRPr="002B335B" w:rsidRDefault="002B335B" w:rsidP="002B335B">
      <w:pPr>
        <w:pStyle w:val="ListParagraph"/>
        <w:numPr>
          <w:ilvl w:val="0"/>
          <w:numId w:val="30"/>
        </w:numPr>
        <w:jc w:val="both"/>
        <w:rPr>
          <w:rFonts w:ascii="Arial Narrow" w:hAnsi="Arial Narrow" w:cs="Arial"/>
          <w:sz w:val="22"/>
          <w:szCs w:val="22"/>
        </w:rPr>
      </w:pPr>
      <w:r>
        <w:rPr>
          <w:rFonts w:ascii="Arial Narrow" w:hAnsi="Arial Narrow" w:cs="Arial"/>
          <w:sz w:val="22"/>
          <w:szCs w:val="22"/>
        </w:rPr>
        <w:t>Review the humanitarian response to the crisis</w:t>
      </w:r>
      <w:r w:rsidR="00AA5449">
        <w:rPr>
          <w:rFonts w:ascii="Arial Narrow" w:hAnsi="Arial Narrow" w:cs="Arial"/>
          <w:sz w:val="22"/>
          <w:szCs w:val="22"/>
        </w:rPr>
        <w:t>,</w:t>
      </w:r>
      <w:r w:rsidR="00AB350F">
        <w:rPr>
          <w:rFonts w:ascii="Arial Narrow" w:hAnsi="Arial Narrow" w:cs="Arial"/>
          <w:sz w:val="22"/>
          <w:szCs w:val="22"/>
        </w:rPr>
        <w:t xml:space="preserve"> through a standardized methodology,</w:t>
      </w:r>
      <w:r w:rsidR="00AA5449">
        <w:rPr>
          <w:rFonts w:ascii="Arial Narrow" w:hAnsi="Arial Narrow" w:cs="Arial"/>
          <w:sz w:val="22"/>
          <w:szCs w:val="22"/>
        </w:rPr>
        <w:t xml:space="preserve"> notably</w:t>
      </w:r>
      <w:r>
        <w:rPr>
          <w:rFonts w:ascii="Arial Narrow" w:hAnsi="Arial Narrow" w:cs="Arial"/>
          <w:sz w:val="22"/>
          <w:szCs w:val="22"/>
        </w:rPr>
        <w:t xml:space="preserve"> </w:t>
      </w:r>
      <w:r w:rsidR="001A1AAA" w:rsidRPr="002B335B">
        <w:rPr>
          <w:rFonts w:ascii="Arial Narrow" w:hAnsi="Arial Narrow" w:cs="Arial"/>
          <w:sz w:val="22"/>
          <w:szCs w:val="22"/>
        </w:rPr>
        <w:t>:</w:t>
      </w:r>
    </w:p>
    <w:p w14:paraId="2682DBE3" w14:textId="3252A4C4" w:rsidR="00F64C4A" w:rsidRPr="00306AB7" w:rsidRDefault="00AA5449" w:rsidP="001A1AAA">
      <w:pPr>
        <w:pStyle w:val="ListParagraph"/>
        <w:numPr>
          <w:ilvl w:val="1"/>
          <w:numId w:val="23"/>
        </w:numPr>
        <w:jc w:val="both"/>
        <w:rPr>
          <w:rFonts w:ascii="Arial Narrow" w:hAnsi="Arial Narrow" w:cs="Arial"/>
          <w:sz w:val="22"/>
          <w:szCs w:val="22"/>
        </w:rPr>
      </w:pPr>
      <w:r>
        <w:rPr>
          <w:rFonts w:ascii="Arial Narrow" w:hAnsi="Arial Narrow" w:cs="Arial"/>
          <w:sz w:val="22"/>
          <w:szCs w:val="22"/>
        </w:rPr>
        <w:t xml:space="preserve">The </w:t>
      </w:r>
      <w:r w:rsidR="002B335B" w:rsidRPr="00306AB7">
        <w:rPr>
          <w:rFonts w:ascii="Arial Narrow" w:hAnsi="Arial Narrow" w:cs="Arial"/>
          <w:sz w:val="22"/>
          <w:szCs w:val="22"/>
        </w:rPr>
        <w:t>crisis timeframe</w:t>
      </w:r>
    </w:p>
    <w:p w14:paraId="4EEB6C50" w14:textId="4F84ADFC" w:rsidR="001A1AAA" w:rsidRPr="00306AB7" w:rsidRDefault="00E907F8" w:rsidP="001A1AAA">
      <w:pPr>
        <w:pStyle w:val="ListParagraph"/>
        <w:numPr>
          <w:ilvl w:val="1"/>
          <w:numId w:val="23"/>
        </w:numPr>
        <w:jc w:val="both"/>
        <w:rPr>
          <w:rFonts w:ascii="Arial Narrow" w:hAnsi="Arial Narrow" w:cs="Arial"/>
          <w:sz w:val="22"/>
          <w:szCs w:val="22"/>
        </w:rPr>
      </w:pPr>
      <w:r>
        <w:rPr>
          <w:rFonts w:ascii="Arial Narrow" w:hAnsi="Arial Narrow" w:cs="Arial"/>
          <w:sz w:val="22"/>
          <w:szCs w:val="22"/>
        </w:rPr>
        <w:t>Levels of p</w:t>
      </w:r>
      <w:r w:rsidR="00F64C4A" w:rsidRPr="00306AB7">
        <w:rPr>
          <w:rFonts w:ascii="Arial Narrow" w:hAnsi="Arial Narrow" w:cs="Arial"/>
          <w:sz w:val="22"/>
          <w:szCs w:val="22"/>
        </w:rPr>
        <w:t>re-crisis p</w:t>
      </w:r>
      <w:r w:rsidR="001A1AAA" w:rsidRPr="00306AB7">
        <w:rPr>
          <w:rFonts w:ascii="Arial Narrow" w:hAnsi="Arial Narrow" w:cs="Arial"/>
          <w:sz w:val="22"/>
          <w:szCs w:val="22"/>
        </w:rPr>
        <w:t xml:space="preserve">reparedness </w:t>
      </w:r>
    </w:p>
    <w:p w14:paraId="7872A7BE" w14:textId="0F64BBBC" w:rsidR="001A1AAA" w:rsidRPr="00306AB7" w:rsidRDefault="001A1AAA" w:rsidP="001A1AAA">
      <w:pPr>
        <w:pStyle w:val="ListParagraph"/>
        <w:numPr>
          <w:ilvl w:val="1"/>
          <w:numId w:val="23"/>
        </w:numPr>
        <w:jc w:val="both"/>
        <w:rPr>
          <w:rFonts w:ascii="Arial Narrow" w:hAnsi="Arial Narrow" w:cs="Arial"/>
          <w:sz w:val="22"/>
          <w:szCs w:val="22"/>
        </w:rPr>
      </w:pPr>
      <w:r w:rsidRPr="00306AB7">
        <w:rPr>
          <w:rFonts w:ascii="Arial Narrow" w:hAnsi="Arial Narrow" w:cs="Arial"/>
          <w:sz w:val="22"/>
          <w:szCs w:val="22"/>
        </w:rPr>
        <w:t>Key vulnerabilities and needs</w:t>
      </w:r>
      <w:r w:rsidR="00AE2793" w:rsidRPr="00306AB7">
        <w:rPr>
          <w:rFonts w:ascii="Arial Narrow" w:hAnsi="Arial Narrow" w:cs="Arial"/>
          <w:sz w:val="22"/>
          <w:szCs w:val="22"/>
        </w:rPr>
        <w:t xml:space="preserve"> </w:t>
      </w:r>
      <w:r w:rsidR="00F64C4A" w:rsidRPr="00306AB7">
        <w:rPr>
          <w:rFonts w:ascii="Arial Narrow" w:hAnsi="Arial Narrow" w:cs="Arial"/>
          <w:sz w:val="22"/>
          <w:szCs w:val="22"/>
        </w:rPr>
        <w:t>resulting from the crisis</w:t>
      </w:r>
      <w:r w:rsidRPr="00306AB7">
        <w:rPr>
          <w:rFonts w:ascii="Arial Narrow" w:hAnsi="Arial Narrow" w:cs="Arial"/>
          <w:sz w:val="22"/>
          <w:szCs w:val="22"/>
        </w:rPr>
        <w:t xml:space="preserve"> </w:t>
      </w:r>
    </w:p>
    <w:p w14:paraId="42A4E53C" w14:textId="0FCECCE9" w:rsidR="001A1AAA" w:rsidRPr="00306AB7" w:rsidRDefault="001A1AAA" w:rsidP="001A1AAA">
      <w:pPr>
        <w:pStyle w:val="ListParagraph"/>
        <w:numPr>
          <w:ilvl w:val="1"/>
          <w:numId w:val="23"/>
        </w:numPr>
        <w:jc w:val="both"/>
        <w:rPr>
          <w:rFonts w:ascii="Arial Narrow" w:hAnsi="Arial Narrow" w:cs="Arial"/>
          <w:sz w:val="22"/>
          <w:szCs w:val="22"/>
        </w:rPr>
      </w:pPr>
      <w:r w:rsidRPr="00306AB7">
        <w:rPr>
          <w:rFonts w:ascii="Arial Narrow" w:hAnsi="Arial Narrow" w:cs="Arial"/>
          <w:sz w:val="22"/>
          <w:szCs w:val="22"/>
        </w:rPr>
        <w:t xml:space="preserve">The local response </w:t>
      </w:r>
      <w:r w:rsidR="00F64C4A" w:rsidRPr="00306AB7">
        <w:rPr>
          <w:rFonts w:ascii="Arial Narrow" w:hAnsi="Arial Narrow" w:cs="Arial"/>
          <w:sz w:val="22"/>
          <w:szCs w:val="22"/>
        </w:rPr>
        <w:t xml:space="preserve">- </w:t>
      </w:r>
      <w:r w:rsidRPr="00306AB7">
        <w:rPr>
          <w:rFonts w:ascii="Arial Narrow" w:hAnsi="Arial Narrow" w:cs="Arial"/>
          <w:sz w:val="22"/>
          <w:szCs w:val="22"/>
        </w:rPr>
        <w:t xml:space="preserve">by municipality, line ministries, civil society, </w:t>
      </w:r>
      <w:r w:rsidR="00F64C4A" w:rsidRPr="00306AB7">
        <w:rPr>
          <w:rFonts w:ascii="Arial Narrow" w:hAnsi="Arial Narrow" w:cs="Arial"/>
          <w:sz w:val="22"/>
          <w:szCs w:val="22"/>
        </w:rPr>
        <w:t>other local safety nets, etc</w:t>
      </w:r>
    </w:p>
    <w:p w14:paraId="42631367" w14:textId="1F73C773" w:rsidR="001A1AAA" w:rsidRPr="00306AB7" w:rsidRDefault="001A1AAA" w:rsidP="001A1AAA">
      <w:pPr>
        <w:pStyle w:val="ListParagraph"/>
        <w:numPr>
          <w:ilvl w:val="1"/>
          <w:numId w:val="23"/>
        </w:numPr>
        <w:jc w:val="both"/>
        <w:rPr>
          <w:rFonts w:ascii="Arial Narrow" w:hAnsi="Arial Narrow" w:cs="Arial"/>
          <w:sz w:val="22"/>
          <w:szCs w:val="22"/>
        </w:rPr>
      </w:pPr>
      <w:r w:rsidRPr="00306AB7">
        <w:rPr>
          <w:rFonts w:ascii="Arial Narrow" w:hAnsi="Arial Narrow" w:cs="Arial"/>
          <w:sz w:val="22"/>
          <w:szCs w:val="22"/>
        </w:rPr>
        <w:t xml:space="preserve">The international response </w:t>
      </w:r>
      <w:r w:rsidR="00CF265C" w:rsidRPr="00306AB7">
        <w:rPr>
          <w:rFonts w:ascii="Arial Narrow" w:hAnsi="Arial Narrow" w:cs="Arial"/>
          <w:sz w:val="22"/>
          <w:szCs w:val="22"/>
        </w:rPr>
        <w:t>and its linkages to the national and local response</w:t>
      </w:r>
    </w:p>
    <w:p w14:paraId="119F49A6" w14:textId="6EC7B153" w:rsidR="001A1AAA" w:rsidRPr="00306AB7" w:rsidRDefault="001A1AAA" w:rsidP="001A1AAA">
      <w:pPr>
        <w:pStyle w:val="ListParagraph"/>
        <w:numPr>
          <w:ilvl w:val="1"/>
          <w:numId w:val="23"/>
        </w:numPr>
        <w:jc w:val="both"/>
        <w:rPr>
          <w:rFonts w:ascii="Arial Narrow" w:hAnsi="Arial Narrow" w:cs="Arial"/>
          <w:sz w:val="22"/>
          <w:szCs w:val="22"/>
        </w:rPr>
      </w:pPr>
      <w:r w:rsidRPr="00306AB7">
        <w:rPr>
          <w:rFonts w:ascii="Arial Narrow" w:hAnsi="Arial Narrow" w:cs="Arial"/>
          <w:sz w:val="22"/>
          <w:szCs w:val="22"/>
        </w:rPr>
        <w:t>The humanitarian coordination structure</w:t>
      </w:r>
      <w:r w:rsidR="00CF265C" w:rsidRPr="00306AB7">
        <w:rPr>
          <w:rFonts w:ascii="Arial Narrow" w:hAnsi="Arial Narrow" w:cs="Arial"/>
          <w:sz w:val="22"/>
          <w:szCs w:val="22"/>
        </w:rPr>
        <w:t xml:space="preserve"> </w:t>
      </w:r>
    </w:p>
    <w:p w14:paraId="1E3E2A9C" w14:textId="0E7B7AC0" w:rsidR="001A1AAA" w:rsidRDefault="001A1AAA" w:rsidP="001A1AAA">
      <w:pPr>
        <w:pStyle w:val="ListParagraph"/>
        <w:numPr>
          <w:ilvl w:val="1"/>
          <w:numId w:val="23"/>
        </w:numPr>
        <w:jc w:val="both"/>
        <w:rPr>
          <w:rFonts w:ascii="Arial Narrow" w:hAnsi="Arial Narrow" w:cs="Arial"/>
          <w:sz w:val="22"/>
          <w:szCs w:val="22"/>
        </w:rPr>
      </w:pPr>
      <w:r w:rsidRPr="00306AB7">
        <w:rPr>
          <w:rFonts w:ascii="Arial Narrow" w:hAnsi="Arial Narrow" w:cs="Arial"/>
          <w:sz w:val="22"/>
          <w:szCs w:val="22"/>
        </w:rPr>
        <w:t>Successes, shortcomings, lessons learnt</w:t>
      </w:r>
      <w:r w:rsidR="004B46A8">
        <w:rPr>
          <w:rFonts w:ascii="Arial Narrow" w:hAnsi="Arial Narrow" w:cs="Arial"/>
          <w:sz w:val="22"/>
          <w:szCs w:val="22"/>
        </w:rPr>
        <w:t>, missed opportunities</w:t>
      </w:r>
    </w:p>
    <w:p w14:paraId="2E790D95" w14:textId="5143FB85" w:rsidR="002B335B" w:rsidRDefault="002B335B" w:rsidP="001A1AAA">
      <w:pPr>
        <w:pStyle w:val="ListParagraph"/>
        <w:numPr>
          <w:ilvl w:val="1"/>
          <w:numId w:val="23"/>
        </w:numPr>
        <w:jc w:val="both"/>
        <w:rPr>
          <w:rFonts w:ascii="Arial Narrow" w:hAnsi="Arial Narrow" w:cs="Arial"/>
          <w:sz w:val="22"/>
          <w:szCs w:val="22"/>
        </w:rPr>
      </w:pPr>
      <w:r w:rsidRPr="005816F5">
        <w:rPr>
          <w:rFonts w:ascii="Arial Narrow" w:hAnsi="Arial Narrow" w:cs="Arial"/>
          <w:sz w:val="22"/>
          <w:szCs w:val="22"/>
        </w:rPr>
        <w:t xml:space="preserve">Each workshop will also zoom in on a distinct theme or challenge of humanitarian responses in urban areas, for which the targeted urban center provides a good illustration. These are outlined in section </w:t>
      </w:r>
      <w:r w:rsidR="00FD3287">
        <w:rPr>
          <w:rFonts w:ascii="Arial Narrow" w:hAnsi="Arial Narrow" w:cs="Arial"/>
          <w:sz w:val="22"/>
          <w:szCs w:val="22"/>
        </w:rPr>
        <w:t>4 below</w:t>
      </w:r>
      <w:r w:rsidRPr="005816F5">
        <w:rPr>
          <w:rFonts w:ascii="Arial Narrow" w:hAnsi="Arial Narrow" w:cs="Arial"/>
          <w:sz w:val="22"/>
          <w:szCs w:val="22"/>
        </w:rPr>
        <w:t>.</w:t>
      </w:r>
    </w:p>
    <w:p w14:paraId="45441E18" w14:textId="417E89CB" w:rsidR="006F62B7" w:rsidRDefault="002B335B" w:rsidP="002B335B">
      <w:pPr>
        <w:pStyle w:val="CommentText"/>
        <w:numPr>
          <w:ilvl w:val="0"/>
          <w:numId w:val="23"/>
        </w:numPr>
      </w:pPr>
      <w:r>
        <w:rPr>
          <w:rFonts w:ascii="Arial Narrow" w:hAnsi="Arial Narrow" w:cs="Arial"/>
          <w:sz w:val="22"/>
          <w:szCs w:val="22"/>
        </w:rPr>
        <w:t xml:space="preserve">Identify concrete ideas to make </w:t>
      </w:r>
      <w:r w:rsidR="00AE2793" w:rsidRPr="00306AB7">
        <w:rPr>
          <w:rFonts w:ascii="Arial Narrow" w:hAnsi="Arial Narrow" w:cs="Arial"/>
          <w:sz w:val="22"/>
          <w:szCs w:val="22"/>
        </w:rPr>
        <w:t>humanitarian response in urban areas more effective</w:t>
      </w:r>
      <w:r>
        <w:rPr>
          <w:rFonts w:ascii="Arial Narrow" w:hAnsi="Arial Narrow" w:cs="Arial"/>
          <w:sz w:val="22"/>
          <w:szCs w:val="22"/>
        </w:rPr>
        <w:t>, which could be translated into global initiatives.</w:t>
      </w:r>
    </w:p>
    <w:p w14:paraId="390AA320" w14:textId="501AAA34" w:rsidR="001A1AAA" w:rsidRPr="00306AB7" w:rsidRDefault="001A1AAA" w:rsidP="002B335B">
      <w:pPr>
        <w:pStyle w:val="ListParagraph"/>
        <w:ind w:left="1440"/>
        <w:jc w:val="both"/>
        <w:rPr>
          <w:rFonts w:ascii="Arial Narrow" w:hAnsi="Arial Narrow" w:cs="Arial"/>
          <w:sz w:val="22"/>
          <w:szCs w:val="22"/>
        </w:rPr>
      </w:pPr>
    </w:p>
    <w:p w14:paraId="51357AF2" w14:textId="35E7D92C" w:rsidR="005816F5" w:rsidRPr="007C2671" w:rsidRDefault="005816F5" w:rsidP="007C2671">
      <w:pPr>
        <w:ind w:firstLine="720"/>
        <w:jc w:val="both"/>
        <w:rPr>
          <w:rFonts w:ascii="Arial Narrow" w:hAnsi="Arial Narrow" w:cs="Arial"/>
          <w:i/>
          <w:sz w:val="22"/>
          <w:szCs w:val="22"/>
          <w:u w:val="single"/>
        </w:rPr>
      </w:pPr>
      <w:r w:rsidRPr="007C2671">
        <w:rPr>
          <w:rFonts w:ascii="Arial Narrow" w:hAnsi="Arial Narrow" w:cs="Arial"/>
          <w:i/>
          <w:sz w:val="22"/>
          <w:szCs w:val="22"/>
          <w:u w:val="single"/>
        </w:rPr>
        <w:t>3.2.3 Report drafting and in country validation</w:t>
      </w:r>
    </w:p>
    <w:p w14:paraId="0CE41296" w14:textId="317726D8" w:rsidR="001A1AAA" w:rsidRPr="005816F5" w:rsidRDefault="005816F5" w:rsidP="004B46A8">
      <w:pPr>
        <w:pStyle w:val="CommentText"/>
        <w:jc w:val="both"/>
        <w:rPr>
          <w:rFonts w:ascii="Arial Narrow" w:hAnsi="Arial Narrow" w:cs="Arial"/>
          <w:sz w:val="22"/>
          <w:szCs w:val="22"/>
        </w:rPr>
      </w:pPr>
      <w:r>
        <w:rPr>
          <w:rFonts w:ascii="Arial Narrow" w:hAnsi="Arial Narrow" w:cs="Arial"/>
          <w:sz w:val="22"/>
          <w:szCs w:val="22"/>
        </w:rPr>
        <w:t xml:space="preserve">In the aftermath of the workshop, a </w:t>
      </w:r>
      <w:r w:rsidR="001A1AAA" w:rsidRPr="005816F5">
        <w:rPr>
          <w:rFonts w:ascii="Arial Narrow" w:hAnsi="Arial Narrow" w:cs="Arial"/>
          <w:sz w:val="22"/>
          <w:szCs w:val="22"/>
        </w:rPr>
        <w:t xml:space="preserve">short (4 page) report </w:t>
      </w:r>
      <w:r>
        <w:rPr>
          <w:rFonts w:ascii="Arial Narrow" w:hAnsi="Arial Narrow" w:cs="Arial"/>
          <w:sz w:val="22"/>
          <w:szCs w:val="22"/>
        </w:rPr>
        <w:t xml:space="preserve">will be drafted </w:t>
      </w:r>
      <w:r w:rsidR="001A1AAA" w:rsidRPr="005816F5">
        <w:rPr>
          <w:rFonts w:ascii="Arial Narrow" w:hAnsi="Arial Narrow" w:cs="Arial"/>
          <w:sz w:val="22"/>
          <w:szCs w:val="22"/>
        </w:rPr>
        <w:t xml:space="preserve">highlighting key </w:t>
      </w:r>
      <w:r w:rsidR="00AE2793" w:rsidRPr="005816F5">
        <w:rPr>
          <w:rFonts w:ascii="Arial Narrow" w:hAnsi="Arial Narrow" w:cs="Arial"/>
          <w:sz w:val="22"/>
          <w:szCs w:val="22"/>
        </w:rPr>
        <w:t xml:space="preserve">lessons learnt and </w:t>
      </w:r>
      <w:r w:rsidR="00287CBC" w:rsidRPr="005816F5">
        <w:rPr>
          <w:rFonts w:ascii="Arial Narrow" w:hAnsi="Arial Narrow" w:cs="Arial"/>
          <w:sz w:val="22"/>
          <w:szCs w:val="22"/>
        </w:rPr>
        <w:t xml:space="preserve">actionable/scalable </w:t>
      </w:r>
      <w:r w:rsidR="00AA5449">
        <w:rPr>
          <w:rFonts w:ascii="Arial Narrow" w:hAnsi="Arial Narrow" w:cs="Arial"/>
          <w:sz w:val="22"/>
          <w:szCs w:val="22"/>
        </w:rPr>
        <w:t xml:space="preserve">initiatives </w:t>
      </w:r>
      <w:r w:rsidR="00287CBC" w:rsidRPr="005816F5">
        <w:rPr>
          <w:rFonts w:ascii="Arial Narrow" w:hAnsi="Arial Narrow" w:cs="Arial"/>
          <w:sz w:val="22"/>
          <w:szCs w:val="22"/>
        </w:rPr>
        <w:t xml:space="preserve">on how to improve humanitarian response based on </w:t>
      </w:r>
      <w:r>
        <w:rPr>
          <w:rFonts w:ascii="Arial Narrow" w:hAnsi="Arial Narrow" w:cs="Arial"/>
          <w:sz w:val="22"/>
          <w:szCs w:val="22"/>
        </w:rPr>
        <w:t xml:space="preserve">the city’s </w:t>
      </w:r>
      <w:r w:rsidR="00287CBC" w:rsidRPr="005816F5">
        <w:rPr>
          <w:rFonts w:ascii="Arial Narrow" w:hAnsi="Arial Narrow" w:cs="Arial"/>
          <w:sz w:val="22"/>
          <w:szCs w:val="22"/>
        </w:rPr>
        <w:t>experience</w:t>
      </w:r>
      <w:r w:rsidR="00A82EFD" w:rsidRPr="005816F5">
        <w:rPr>
          <w:rFonts w:ascii="Arial Narrow" w:hAnsi="Arial Narrow" w:cs="Arial"/>
          <w:sz w:val="22"/>
          <w:szCs w:val="22"/>
        </w:rPr>
        <w:t>, with preliminary review at country level before dissemination at global level (see below).</w:t>
      </w:r>
    </w:p>
    <w:p w14:paraId="0D0D70B7" w14:textId="77777777" w:rsidR="00287CBC" w:rsidRDefault="00287CBC" w:rsidP="00D04CE4">
      <w:pPr>
        <w:jc w:val="both"/>
        <w:rPr>
          <w:rFonts w:ascii="Arial Narrow" w:hAnsi="Arial Narrow" w:cs="Arial"/>
          <w:sz w:val="22"/>
          <w:szCs w:val="22"/>
        </w:rPr>
      </w:pPr>
    </w:p>
    <w:p w14:paraId="7D3B1B69" w14:textId="2787AF86" w:rsidR="00EE0F49" w:rsidRPr="002556CD" w:rsidRDefault="00EE0F49" w:rsidP="00B20106">
      <w:pPr>
        <w:spacing w:after="120"/>
        <w:jc w:val="both"/>
        <w:rPr>
          <w:rFonts w:ascii="Arial Narrow" w:hAnsi="Arial Narrow" w:cs="Arial"/>
          <w:b/>
          <w:sz w:val="22"/>
          <w:szCs w:val="22"/>
          <w:u w:val="single"/>
        </w:rPr>
      </w:pPr>
      <w:r w:rsidRPr="002556CD">
        <w:rPr>
          <w:rFonts w:ascii="Arial Narrow" w:hAnsi="Arial Narrow" w:cs="Arial"/>
          <w:b/>
          <w:sz w:val="22"/>
          <w:szCs w:val="22"/>
          <w:u w:val="single"/>
        </w:rPr>
        <w:t xml:space="preserve">3.3 Drafting </w:t>
      </w:r>
      <w:r w:rsidR="002556CD" w:rsidRPr="002556CD">
        <w:rPr>
          <w:rFonts w:ascii="Arial Narrow" w:hAnsi="Arial Narrow" w:cs="Arial"/>
          <w:b/>
          <w:sz w:val="22"/>
          <w:szCs w:val="22"/>
          <w:u w:val="single"/>
        </w:rPr>
        <w:t xml:space="preserve">of </w:t>
      </w:r>
      <w:r w:rsidR="00AA5449">
        <w:rPr>
          <w:rFonts w:ascii="Arial Narrow" w:hAnsi="Arial Narrow" w:cs="Arial"/>
          <w:b/>
          <w:sz w:val="22"/>
          <w:szCs w:val="22"/>
          <w:u w:val="single"/>
        </w:rPr>
        <w:t xml:space="preserve">consolidated </w:t>
      </w:r>
      <w:r w:rsidR="002556CD" w:rsidRPr="002556CD">
        <w:rPr>
          <w:rFonts w:ascii="Arial Narrow" w:hAnsi="Arial Narrow" w:cs="Arial"/>
          <w:b/>
          <w:sz w:val="22"/>
          <w:szCs w:val="22"/>
          <w:u w:val="single"/>
        </w:rPr>
        <w:t>report and presentation of findings</w:t>
      </w:r>
    </w:p>
    <w:p w14:paraId="562EF3E2" w14:textId="09790E3E" w:rsidR="008578A1" w:rsidRPr="00306AB7" w:rsidRDefault="008578A1" w:rsidP="004B46A8">
      <w:pPr>
        <w:pStyle w:val="CommentText"/>
        <w:jc w:val="both"/>
        <w:rPr>
          <w:rFonts w:ascii="Arial Narrow" w:hAnsi="Arial Narrow" w:cs="Arial"/>
          <w:sz w:val="22"/>
          <w:szCs w:val="22"/>
        </w:rPr>
      </w:pPr>
      <w:r w:rsidRPr="00306AB7">
        <w:rPr>
          <w:rFonts w:ascii="Arial Narrow" w:hAnsi="Arial Narrow" w:cs="Arial"/>
          <w:sz w:val="22"/>
          <w:szCs w:val="22"/>
        </w:rPr>
        <w:t xml:space="preserve">Findings for each city would be presented alongside a short (2-4 page) overview outlining key findings and </w:t>
      </w:r>
      <w:r w:rsidR="002B335B">
        <w:rPr>
          <w:rFonts w:ascii="Arial Narrow" w:hAnsi="Arial Narrow" w:cs="Arial"/>
          <w:sz w:val="22"/>
          <w:szCs w:val="22"/>
        </w:rPr>
        <w:t xml:space="preserve">concrete ideas for initiatives </w:t>
      </w:r>
      <w:r w:rsidRPr="00306AB7">
        <w:rPr>
          <w:rFonts w:ascii="Arial Narrow" w:hAnsi="Arial Narrow" w:cs="Arial"/>
          <w:sz w:val="22"/>
          <w:szCs w:val="22"/>
        </w:rPr>
        <w:t xml:space="preserve">across the </w:t>
      </w:r>
      <w:r w:rsidR="00D8750C">
        <w:rPr>
          <w:rFonts w:ascii="Arial Narrow" w:hAnsi="Arial Narrow" w:cs="Arial"/>
          <w:sz w:val="22"/>
          <w:szCs w:val="22"/>
        </w:rPr>
        <w:t>series of consultations</w:t>
      </w:r>
      <w:r w:rsidRPr="00306AB7">
        <w:rPr>
          <w:rFonts w:ascii="Arial Narrow" w:hAnsi="Arial Narrow" w:cs="Arial"/>
          <w:sz w:val="22"/>
          <w:szCs w:val="22"/>
        </w:rPr>
        <w:t>. The</w:t>
      </w:r>
      <w:r w:rsidR="00D8750C">
        <w:rPr>
          <w:rFonts w:ascii="Arial Narrow" w:hAnsi="Arial Narrow" w:cs="Arial"/>
          <w:sz w:val="22"/>
          <w:szCs w:val="22"/>
        </w:rPr>
        <w:t xml:space="preserve">se findings </w:t>
      </w:r>
      <w:r w:rsidRPr="00306AB7">
        <w:rPr>
          <w:rFonts w:ascii="Arial Narrow" w:hAnsi="Arial Narrow" w:cs="Arial"/>
          <w:sz w:val="22"/>
          <w:szCs w:val="22"/>
        </w:rPr>
        <w:t xml:space="preserve">would be submitted to the Urban Expert Group </w:t>
      </w:r>
      <w:r w:rsidR="007C2671">
        <w:rPr>
          <w:rFonts w:ascii="Arial Narrow" w:hAnsi="Arial Narrow" w:cs="Arial"/>
          <w:sz w:val="22"/>
          <w:szCs w:val="22"/>
        </w:rPr>
        <w:t xml:space="preserve">/ </w:t>
      </w:r>
      <w:r w:rsidR="00D8750C">
        <w:rPr>
          <w:rFonts w:ascii="Arial Narrow" w:hAnsi="Arial Narrow" w:cs="Arial"/>
          <w:sz w:val="22"/>
          <w:szCs w:val="22"/>
        </w:rPr>
        <w:t xml:space="preserve">Alliance </w:t>
      </w:r>
      <w:r w:rsidRPr="00306AB7">
        <w:rPr>
          <w:rFonts w:ascii="Arial Narrow" w:hAnsi="Arial Narrow" w:cs="Arial"/>
          <w:sz w:val="22"/>
          <w:szCs w:val="22"/>
        </w:rPr>
        <w:t>for comm</w:t>
      </w:r>
      <w:r w:rsidR="002556CD">
        <w:rPr>
          <w:rFonts w:ascii="Arial Narrow" w:hAnsi="Arial Narrow" w:cs="Arial"/>
          <w:sz w:val="22"/>
          <w:szCs w:val="22"/>
        </w:rPr>
        <w:t>e</w:t>
      </w:r>
      <w:r w:rsidRPr="00306AB7">
        <w:rPr>
          <w:rFonts w:ascii="Arial Narrow" w:hAnsi="Arial Narrow" w:cs="Arial"/>
          <w:sz w:val="22"/>
          <w:szCs w:val="22"/>
        </w:rPr>
        <w:t xml:space="preserve">nts and endorsement. </w:t>
      </w:r>
      <w:r w:rsidR="00D8750C">
        <w:rPr>
          <w:rFonts w:ascii="Arial Narrow" w:hAnsi="Arial Narrow" w:cs="Arial"/>
          <w:sz w:val="22"/>
          <w:szCs w:val="22"/>
        </w:rPr>
        <w:t xml:space="preserve">After inclusion of their </w:t>
      </w:r>
      <w:r w:rsidRPr="00306AB7">
        <w:rPr>
          <w:rFonts w:ascii="Arial Narrow" w:hAnsi="Arial Narrow" w:cs="Arial"/>
          <w:sz w:val="22"/>
          <w:szCs w:val="22"/>
        </w:rPr>
        <w:t xml:space="preserve">feedback, the report would be presented at 1-2 key events prior to the WHS, sponsored by key global municipal actors. The location of the events remains to be determined, but options could include </w:t>
      </w:r>
      <w:r w:rsidR="00AA5449">
        <w:rPr>
          <w:rFonts w:ascii="Arial Narrow" w:hAnsi="Arial Narrow" w:cs="Arial"/>
          <w:sz w:val="22"/>
          <w:szCs w:val="22"/>
        </w:rPr>
        <w:t>Paris, Geneva and New York</w:t>
      </w:r>
      <w:r w:rsidRPr="00306AB7">
        <w:rPr>
          <w:rFonts w:ascii="Arial Narrow" w:hAnsi="Arial Narrow" w:cs="Arial"/>
          <w:sz w:val="22"/>
          <w:szCs w:val="22"/>
        </w:rPr>
        <w:t>.</w:t>
      </w:r>
    </w:p>
    <w:p w14:paraId="0B12FB2D" w14:textId="77777777" w:rsidR="008578A1" w:rsidRPr="00306AB7" w:rsidRDefault="008578A1" w:rsidP="00D04CE4">
      <w:pPr>
        <w:jc w:val="both"/>
        <w:rPr>
          <w:rFonts w:ascii="Arial Narrow" w:hAnsi="Arial Narrow" w:cs="Arial"/>
          <w:sz w:val="22"/>
          <w:szCs w:val="22"/>
        </w:rPr>
      </w:pPr>
    </w:p>
    <w:p w14:paraId="71A9918B" w14:textId="109F65D3" w:rsidR="00AE2793" w:rsidRDefault="008578A1" w:rsidP="00D04CE4">
      <w:pPr>
        <w:jc w:val="both"/>
        <w:rPr>
          <w:rFonts w:ascii="Arial Narrow" w:hAnsi="Arial Narrow" w:cs="Arial"/>
          <w:sz w:val="22"/>
          <w:szCs w:val="22"/>
        </w:rPr>
      </w:pPr>
      <w:r w:rsidRPr="00306AB7">
        <w:rPr>
          <w:rFonts w:ascii="Arial Narrow" w:hAnsi="Arial Narrow" w:cs="Arial"/>
          <w:sz w:val="22"/>
          <w:szCs w:val="22"/>
        </w:rPr>
        <w:t>Finally, pending endorsement of the Urban Expert Group</w:t>
      </w:r>
      <w:r w:rsidR="00D8750C">
        <w:rPr>
          <w:rFonts w:ascii="Arial Narrow" w:hAnsi="Arial Narrow" w:cs="Arial"/>
          <w:sz w:val="22"/>
          <w:szCs w:val="22"/>
        </w:rPr>
        <w:t xml:space="preserve"> </w:t>
      </w:r>
      <w:r w:rsidR="007C2671">
        <w:rPr>
          <w:rFonts w:ascii="Arial Narrow" w:hAnsi="Arial Narrow" w:cs="Arial"/>
          <w:sz w:val="22"/>
          <w:szCs w:val="22"/>
        </w:rPr>
        <w:t xml:space="preserve">/ </w:t>
      </w:r>
      <w:r w:rsidR="00D8750C">
        <w:rPr>
          <w:rFonts w:ascii="Arial Narrow" w:hAnsi="Arial Narrow" w:cs="Arial"/>
          <w:sz w:val="22"/>
          <w:szCs w:val="22"/>
        </w:rPr>
        <w:t>Alliance</w:t>
      </w:r>
      <w:r w:rsidRPr="00306AB7">
        <w:rPr>
          <w:rFonts w:ascii="Arial Narrow" w:hAnsi="Arial Narrow" w:cs="Arial"/>
          <w:sz w:val="22"/>
          <w:szCs w:val="22"/>
        </w:rPr>
        <w:t xml:space="preserve">, the report would be disseminated and its findings presented </w:t>
      </w:r>
      <w:r w:rsidR="002556CD">
        <w:rPr>
          <w:rFonts w:ascii="Arial Narrow" w:hAnsi="Arial Narrow" w:cs="Arial"/>
          <w:sz w:val="22"/>
          <w:szCs w:val="22"/>
        </w:rPr>
        <w:t xml:space="preserve">at </w:t>
      </w:r>
      <w:r w:rsidR="00D8750C">
        <w:rPr>
          <w:rFonts w:ascii="Arial Narrow" w:hAnsi="Arial Narrow" w:cs="Arial"/>
          <w:sz w:val="22"/>
          <w:szCs w:val="22"/>
        </w:rPr>
        <w:t xml:space="preserve">a side event of </w:t>
      </w:r>
      <w:r w:rsidRPr="00306AB7">
        <w:rPr>
          <w:rFonts w:ascii="Arial Narrow" w:hAnsi="Arial Narrow" w:cs="Arial"/>
          <w:sz w:val="22"/>
          <w:szCs w:val="22"/>
        </w:rPr>
        <w:t>the WHS</w:t>
      </w:r>
      <w:r w:rsidR="00D8750C">
        <w:rPr>
          <w:rFonts w:ascii="Arial Narrow" w:hAnsi="Arial Narrow" w:cs="Arial"/>
          <w:sz w:val="22"/>
          <w:szCs w:val="22"/>
        </w:rPr>
        <w:t xml:space="preserve"> and</w:t>
      </w:r>
      <w:r w:rsidR="00B20106">
        <w:rPr>
          <w:rFonts w:ascii="Arial Narrow" w:hAnsi="Arial Narrow" w:cs="Arial"/>
          <w:sz w:val="22"/>
          <w:szCs w:val="22"/>
        </w:rPr>
        <w:t xml:space="preserve"> potentially at</w:t>
      </w:r>
      <w:r w:rsidR="00D8750C">
        <w:rPr>
          <w:rFonts w:ascii="Arial Narrow" w:hAnsi="Arial Narrow" w:cs="Arial"/>
          <w:sz w:val="22"/>
          <w:szCs w:val="22"/>
        </w:rPr>
        <w:t xml:space="preserve"> the Habitat III conference. For such high level events,</w:t>
      </w:r>
      <w:r w:rsidR="00B20106">
        <w:rPr>
          <w:rFonts w:ascii="Arial Narrow" w:hAnsi="Arial Narrow" w:cs="Arial"/>
          <w:sz w:val="22"/>
          <w:szCs w:val="22"/>
        </w:rPr>
        <w:t xml:space="preserve"> </w:t>
      </w:r>
      <w:r w:rsidR="002556CD">
        <w:rPr>
          <w:rFonts w:ascii="Arial Narrow" w:hAnsi="Arial Narrow" w:cs="Arial"/>
          <w:sz w:val="22"/>
          <w:szCs w:val="22"/>
        </w:rPr>
        <w:t>presentations would be made</w:t>
      </w:r>
      <w:r w:rsidRPr="00306AB7">
        <w:rPr>
          <w:rFonts w:ascii="Arial Narrow" w:hAnsi="Arial Narrow" w:cs="Arial"/>
          <w:sz w:val="22"/>
          <w:szCs w:val="22"/>
        </w:rPr>
        <w:t xml:space="preserve"> by mayors of consulted cities</w:t>
      </w:r>
      <w:r w:rsidR="00D8750C">
        <w:rPr>
          <w:rFonts w:ascii="Arial Narrow" w:hAnsi="Arial Narrow" w:cs="Arial"/>
          <w:sz w:val="22"/>
          <w:szCs w:val="22"/>
        </w:rPr>
        <w:t xml:space="preserve">, together with </w:t>
      </w:r>
      <w:r w:rsidRPr="00306AB7">
        <w:rPr>
          <w:rFonts w:ascii="Arial Narrow" w:hAnsi="Arial Narrow" w:cs="Arial"/>
          <w:sz w:val="22"/>
          <w:szCs w:val="22"/>
        </w:rPr>
        <w:t xml:space="preserve">1-2 mayors of key global cities </w:t>
      </w:r>
      <w:r w:rsidR="00D8750C">
        <w:rPr>
          <w:rFonts w:ascii="Arial Narrow" w:hAnsi="Arial Narrow" w:cs="Arial"/>
          <w:sz w:val="22"/>
          <w:szCs w:val="22"/>
        </w:rPr>
        <w:t xml:space="preserve">involved in </w:t>
      </w:r>
      <w:r w:rsidRPr="00306AB7">
        <w:rPr>
          <w:rFonts w:ascii="Arial Narrow" w:hAnsi="Arial Narrow" w:cs="Arial"/>
          <w:sz w:val="22"/>
          <w:szCs w:val="22"/>
        </w:rPr>
        <w:t xml:space="preserve">a dedicated panel.   </w:t>
      </w:r>
    </w:p>
    <w:p w14:paraId="57A9CAB6" w14:textId="77777777" w:rsidR="00287CBC" w:rsidRDefault="00287CBC" w:rsidP="00D04CE4">
      <w:pPr>
        <w:jc w:val="both"/>
        <w:rPr>
          <w:rFonts w:ascii="Arial Narrow" w:hAnsi="Arial Narrow" w:cs="Arial"/>
          <w:sz w:val="22"/>
          <w:szCs w:val="22"/>
        </w:rPr>
      </w:pPr>
    </w:p>
    <w:p w14:paraId="062E16F1" w14:textId="5BE21C98" w:rsidR="002978DF" w:rsidRPr="001806F8" w:rsidRDefault="00AA5449" w:rsidP="002978DF">
      <w:pPr>
        <w:pStyle w:val="Greytitle"/>
        <w:rPr>
          <w:sz w:val="24"/>
          <w:szCs w:val="24"/>
        </w:rPr>
      </w:pPr>
      <w:r>
        <w:rPr>
          <w:sz w:val="24"/>
          <w:szCs w:val="24"/>
        </w:rPr>
        <w:t>4</w:t>
      </w:r>
      <w:r w:rsidR="002978DF" w:rsidRPr="001806F8">
        <w:rPr>
          <w:sz w:val="24"/>
          <w:szCs w:val="24"/>
        </w:rPr>
        <w:t xml:space="preserve">. </w:t>
      </w:r>
      <w:r>
        <w:rPr>
          <w:sz w:val="24"/>
          <w:szCs w:val="24"/>
        </w:rPr>
        <w:t xml:space="preserve">Background on pre-selected cities </w:t>
      </w:r>
    </w:p>
    <w:p w14:paraId="310423F1" w14:textId="77777777" w:rsidR="00AA5449" w:rsidRDefault="00AA5449" w:rsidP="00AA5449">
      <w:pPr>
        <w:jc w:val="both"/>
        <w:rPr>
          <w:rFonts w:ascii="Arial Narrow" w:hAnsi="Arial Narrow" w:cs="Arial"/>
          <w:b/>
          <w:sz w:val="22"/>
          <w:szCs w:val="22"/>
        </w:rPr>
      </w:pPr>
    </w:p>
    <w:p w14:paraId="1E846836" w14:textId="77777777" w:rsidR="00AA5449" w:rsidRDefault="00AA5449" w:rsidP="00AA5449">
      <w:pPr>
        <w:jc w:val="both"/>
        <w:rPr>
          <w:rFonts w:ascii="Arial Narrow" w:hAnsi="Arial Narrow" w:cs="Arial"/>
          <w:sz w:val="22"/>
          <w:szCs w:val="22"/>
        </w:rPr>
      </w:pPr>
      <w:r w:rsidRPr="00AA5449">
        <w:rPr>
          <w:rFonts w:ascii="Arial Narrow" w:hAnsi="Arial Narrow" w:cs="Arial"/>
          <w:b/>
          <w:sz w:val="22"/>
          <w:szCs w:val="22"/>
          <w:u w:val="single"/>
        </w:rPr>
        <w:t xml:space="preserve">4.1 </w:t>
      </w:r>
      <w:r w:rsidR="002978DF" w:rsidRPr="00AA5449">
        <w:rPr>
          <w:rFonts w:ascii="Arial Narrow" w:hAnsi="Arial Narrow" w:cs="Arial"/>
          <w:b/>
          <w:sz w:val="22"/>
          <w:szCs w:val="22"/>
          <w:u w:val="single"/>
        </w:rPr>
        <w:t>Bangui</w:t>
      </w:r>
      <w:r w:rsidR="002978DF" w:rsidRPr="00AA5449">
        <w:rPr>
          <w:rFonts w:ascii="Arial Narrow" w:hAnsi="Arial Narrow" w:cs="Arial"/>
          <w:sz w:val="22"/>
          <w:szCs w:val="22"/>
        </w:rPr>
        <w:t xml:space="preserve"> </w:t>
      </w:r>
    </w:p>
    <w:p w14:paraId="3312B908" w14:textId="15CD8BCE" w:rsidR="002978DF" w:rsidRPr="00AA5449" w:rsidRDefault="002978DF" w:rsidP="00AA5449">
      <w:pPr>
        <w:jc w:val="both"/>
        <w:rPr>
          <w:rFonts w:ascii="Arial Narrow" w:hAnsi="Arial Narrow" w:cs="Arial"/>
          <w:b/>
          <w:sz w:val="22"/>
          <w:szCs w:val="22"/>
        </w:rPr>
      </w:pPr>
      <w:r w:rsidRPr="00AA5449">
        <w:rPr>
          <w:rFonts w:ascii="Arial Narrow" w:hAnsi="Arial Narrow" w:cs="Arial"/>
          <w:sz w:val="22"/>
          <w:szCs w:val="22"/>
        </w:rPr>
        <w:t xml:space="preserve">Over the past two years, the Central African Republic (CAR) has experienced violent conflict that has left some 2.7 million people, over half the population, in dire need of assistance. The situation in Bangui, the capital city, remains highly volatile as illustrated by recent spouts of violence that erupted on 26 September and displaced over 42,000 </w:t>
      </w:r>
      <w:r w:rsidRPr="00AA5449">
        <w:rPr>
          <w:rFonts w:ascii="Arial Narrow" w:hAnsi="Arial Narrow" w:cs="Arial"/>
          <w:sz w:val="22"/>
          <w:szCs w:val="22"/>
        </w:rPr>
        <w:lastRenderedPageBreak/>
        <w:t xml:space="preserve">people. The ongoing violence has had a significant impact on the capacity of Bangui’s municipality to meet the basic needs of its inhabitants; let alone to respond to the ongoing violence. Municipal assets and offices have been damaged and pillaged, </w:t>
      </w:r>
      <w:r w:rsidR="004B46A8">
        <w:rPr>
          <w:rFonts w:ascii="Arial Narrow" w:hAnsi="Arial Narrow" w:cs="Arial"/>
          <w:sz w:val="22"/>
          <w:szCs w:val="22"/>
        </w:rPr>
        <w:t xml:space="preserve">debilitating </w:t>
      </w:r>
      <w:r w:rsidRPr="00AA5449">
        <w:rPr>
          <w:rFonts w:ascii="Arial Narrow" w:hAnsi="Arial Narrow" w:cs="Arial"/>
          <w:sz w:val="22"/>
          <w:szCs w:val="22"/>
        </w:rPr>
        <w:t xml:space="preserve">the municipality’s capacity to deliver basic services and resulting in the loss of a significant body of knowledge and records. In parallel, the violence has disrupted the socio-economic tissue that traditionally provided a safety net to many of the city’s most vulnerable. While international humanitarian actors have been able to partly fill such gaps, this has been largely </w:t>
      </w:r>
      <w:r w:rsidR="00AA5449">
        <w:rPr>
          <w:rFonts w:ascii="Arial Narrow" w:hAnsi="Arial Narrow" w:cs="Arial"/>
          <w:sz w:val="22"/>
          <w:szCs w:val="22"/>
        </w:rPr>
        <w:t xml:space="preserve">achieved </w:t>
      </w:r>
      <w:r w:rsidRPr="00AA5449">
        <w:rPr>
          <w:rFonts w:ascii="Arial Narrow" w:hAnsi="Arial Narrow" w:cs="Arial"/>
          <w:sz w:val="22"/>
          <w:szCs w:val="22"/>
        </w:rPr>
        <w:t xml:space="preserve">in parallel rather than in complement and support </w:t>
      </w:r>
      <w:r w:rsidR="004B46A8">
        <w:rPr>
          <w:rFonts w:ascii="Arial Narrow" w:hAnsi="Arial Narrow" w:cs="Arial"/>
          <w:sz w:val="22"/>
          <w:szCs w:val="22"/>
        </w:rPr>
        <w:t xml:space="preserve">to </w:t>
      </w:r>
      <w:r w:rsidRPr="00AA5449">
        <w:rPr>
          <w:rFonts w:ascii="Arial Narrow" w:hAnsi="Arial Narrow" w:cs="Arial"/>
          <w:sz w:val="22"/>
          <w:szCs w:val="22"/>
        </w:rPr>
        <w:t>formal and informal municipal actors.</w:t>
      </w:r>
      <w:r w:rsidRPr="00AA5449">
        <w:rPr>
          <w:rFonts w:ascii="Arial Narrow" w:hAnsi="Arial Narrow" w:cs="Arial"/>
          <w:b/>
          <w:sz w:val="22"/>
          <w:szCs w:val="22"/>
        </w:rPr>
        <w:t xml:space="preserve"> </w:t>
      </w:r>
    </w:p>
    <w:p w14:paraId="705135E7" w14:textId="77777777" w:rsidR="002978DF" w:rsidRDefault="002978DF" w:rsidP="002978DF">
      <w:pPr>
        <w:pStyle w:val="ListParagraph"/>
        <w:jc w:val="both"/>
        <w:rPr>
          <w:rFonts w:ascii="Arial Narrow" w:hAnsi="Arial Narrow" w:cs="Arial"/>
          <w:b/>
          <w:sz w:val="22"/>
          <w:szCs w:val="22"/>
        </w:rPr>
      </w:pPr>
    </w:p>
    <w:p w14:paraId="768DE27D" w14:textId="77777777"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The city of Bangui illustrates challenges of humanitarian action in a context of intense urban violence. The ALNAP lessons paper </w:t>
      </w:r>
      <w:r w:rsidRPr="00AA5449">
        <w:rPr>
          <w:rFonts w:ascii="Arial Narrow" w:hAnsi="Arial Narrow" w:cs="Arial"/>
          <w:i/>
          <w:sz w:val="22"/>
          <w:szCs w:val="22"/>
        </w:rPr>
        <w:t>Humanitarian interventions in situations of urban violence</w:t>
      </w:r>
      <w:r w:rsidRPr="00AA5449">
        <w:rPr>
          <w:rFonts w:ascii="Arial Narrow" w:hAnsi="Arial Narrow" w:cs="Arial"/>
          <w:sz w:val="22"/>
          <w:szCs w:val="22"/>
        </w:rPr>
        <w:t xml:space="preserve"> (Elena Lucchi, 2013) notes that such conditions affect humanitarian action in that they “generate extreme suffering and vulnerability […], cause displacement, the breakdown of the social fabric, and the breakdown of social and health services and law and order.” The paper recommends notably the development among humanitarian agencies of specialized skills and expertise needed to respond to urban violence crises, including “an understanding of violence and its consequences […] and of cities and urban systems.” This initiative proposes to explore these themes in further detail in the context of the Bangui response, and notably to review the role that municipal actors have played in supporting the crisis response, and how humanitarian actors can better support and establish partnership with local authorities to organize humanitarian response.</w:t>
      </w:r>
    </w:p>
    <w:p w14:paraId="3C36D41D" w14:textId="77777777" w:rsidR="002978DF" w:rsidRPr="00595B75" w:rsidRDefault="002978DF" w:rsidP="002978DF">
      <w:pPr>
        <w:jc w:val="both"/>
        <w:rPr>
          <w:rFonts w:ascii="Arial Narrow" w:hAnsi="Arial Narrow" w:cs="Arial"/>
          <w:sz w:val="22"/>
          <w:szCs w:val="22"/>
        </w:rPr>
      </w:pPr>
    </w:p>
    <w:p w14:paraId="7D950D47" w14:textId="0C6FE710" w:rsidR="00AA5449" w:rsidRPr="00AA5449" w:rsidRDefault="002978DF" w:rsidP="00AA5449">
      <w:pPr>
        <w:pStyle w:val="ListParagraph"/>
        <w:numPr>
          <w:ilvl w:val="1"/>
          <w:numId w:val="32"/>
        </w:numPr>
        <w:jc w:val="both"/>
        <w:rPr>
          <w:rFonts w:ascii="Arial Narrow" w:hAnsi="Arial Narrow" w:cs="Arial"/>
          <w:sz w:val="22"/>
          <w:szCs w:val="22"/>
          <w:u w:val="single"/>
        </w:rPr>
      </w:pPr>
      <w:r w:rsidRPr="00AA5449">
        <w:rPr>
          <w:rFonts w:ascii="Arial Narrow" w:hAnsi="Arial Narrow" w:cs="Arial"/>
          <w:b/>
          <w:sz w:val="22"/>
          <w:szCs w:val="22"/>
          <w:u w:val="single"/>
        </w:rPr>
        <w:t>Mafraq</w:t>
      </w:r>
      <w:r w:rsidRPr="00AA5449">
        <w:rPr>
          <w:rFonts w:ascii="Arial Narrow" w:hAnsi="Arial Narrow" w:cs="Arial"/>
          <w:sz w:val="22"/>
          <w:szCs w:val="22"/>
          <w:u w:val="single"/>
        </w:rPr>
        <w:t xml:space="preserve"> </w:t>
      </w:r>
    </w:p>
    <w:p w14:paraId="1E743C5F" w14:textId="13EC1768"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Mafraq, located in northern Jordan </w:t>
      </w:r>
      <w:r w:rsidR="00AA5449">
        <w:rPr>
          <w:rFonts w:ascii="Arial Narrow" w:hAnsi="Arial Narrow" w:cs="Arial"/>
          <w:sz w:val="22"/>
          <w:szCs w:val="22"/>
        </w:rPr>
        <w:t xml:space="preserve">at </w:t>
      </w:r>
      <w:r w:rsidRPr="00AA5449">
        <w:rPr>
          <w:rFonts w:ascii="Arial Narrow" w:hAnsi="Arial Narrow" w:cs="Arial"/>
          <w:sz w:val="22"/>
          <w:szCs w:val="22"/>
        </w:rPr>
        <w:t>a mere 15 kilometers from Za’atari refugee camp, has been severely affected by the influx of refugees from neighboring Syria since 2012. With an estimated pre-crisis population of 56,000 residents, the city and surrounding areas have faced the influx of an additional 76,200 refugees (UNHCR data portal, December 2015). This major population increase has severely affected the ability of local authorities and service providers to deliver basic services, resulting in social tension, frustrations and dire humanitarian consequences for vulnerable host and displaced communities. As noted by UNDP’s Municipal Needs Assessment Report (2014), in Jordanian cities such as Mafraq, “problems of municipal services such as solid waste management, water, sanitation and infrastructure (street lighting and roads) were preexisting, but have been compounded due to the Syrian refugee influx. The situation has exposed the vulnerability of the municipal institutions and local governance.”</w:t>
      </w:r>
    </w:p>
    <w:p w14:paraId="6C3CC833" w14:textId="77777777" w:rsidR="002978DF" w:rsidRDefault="002978DF" w:rsidP="002978DF">
      <w:pPr>
        <w:pStyle w:val="ListParagraph"/>
        <w:jc w:val="both"/>
        <w:rPr>
          <w:rFonts w:ascii="Arial Narrow" w:hAnsi="Arial Narrow" w:cs="Arial"/>
          <w:sz w:val="22"/>
          <w:szCs w:val="22"/>
        </w:rPr>
      </w:pPr>
    </w:p>
    <w:p w14:paraId="72D93580" w14:textId="77777777" w:rsidR="002978DF" w:rsidRPr="00AA5449" w:rsidRDefault="002978DF" w:rsidP="00AA5449">
      <w:pPr>
        <w:jc w:val="both"/>
        <w:rPr>
          <w:rFonts w:ascii="Arial Narrow" w:hAnsi="Arial Narrow" w:cs="Arial"/>
          <w:i/>
          <w:sz w:val="22"/>
          <w:szCs w:val="22"/>
        </w:rPr>
      </w:pPr>
      <w:r w:rsidRPr="00AA5449">
        <w:rPr>
          <w:rFonts w:ascii="Arial Narrow" w:hAnsi="Arial Narrow" w:cs="Arial"/>
          <w:sz w:val="22"/>
          <w:szCs w:val="22"/>
        </w:rPr>
        <w:t xml:space="preserve">Humanitarian and development actors have, since the early stages of the crisis response in northern Jordan, recognized the central role that municipalities can and should play in supporting humanitarian interventions. The Local Governance and Municipal Services task force was thus established in 2013 under the Jordan Response Plan to “target major improvements in service delivery performance in the most affected municipalities, including urgently required investment and capacity building in municipal services and infrastructure” (Jordan Response Plan, 2015). Since, large-scale investments through programs such as the World Bank Jordan Emergency Services and Social Resilience Project (JESSRP) have been launched to help municipalities, including Mafraq, maintain the provision of basic services. While a number of evaluations cover the impact of such programs in terms of service improvements, few have explored the perceptions of local authorities of the aid response. Mafraq therefore presents a unique opportunity to study, through the proposed initiative, how humanitarian and development actors can work to support local authorities and service providers to effectively deliver basic services in a crisis context. </w:t>
      </w:r>
    </w:p>
    <w:p w14:paraId="11E65BC6" w14:textId="77777777" w:rsidR="002978DF" w:rsidRPr="00595B75" w:rsidRDefault="002978DF" w:rsidP="002978DF">
      <w:pPr>
        <w:jc w:val="both"/>
        <w:rPr>
          <w:rFonts w:ascii="Arial Narrow" w:hAnsi="Arial Narrow" w:cs="Arial"/>
          <w:sz w:val="22"/>
          <w:szCs w:val="22"/>
        </w:rPr>
      </w:pPr>
    </w:p>
    <w:p w14:paraId="1D4B9DDE" w14:textId="217A5A56" w:rsidR="00AA5449" w:rsidRPr="00AA5449" w:rsidRDefault="00AA5449" w:rsidP="00AA5449">
      <w:pPr>
        <w:jc w:val="both"/>
        <w:rPr>
          <w:rFonts w:ascii="Arial Narrow" w:hAnsi="Arial Narrow" w:cs="Arial"/>
          <w:sz w:val="22"/>
          <w:szCs w:val="22"/>
        </w:rPr>
      </w:pPr>
      <w:r>
        <w:rPr>
          <w:rFonts w:ascii="Arial Narrow" w:hAnsi="Arial Narrow" w:cs="Arial"/>
          <w:b/>
          <w:sz w:val="22"/>
          <w:szCs w:val="22"/>
          <w:u w:val="single"/>
        </w:rPr>
        <w:t>4.3</w:t>
      </w:r>
      <w:r w:rsidRPr="00AA5449">
        <w:rPr>
          <w:rFonts w:ascii="Arial Narrow" w:hAnsi="Arial Narrow" w:cs="Arial"/>
          <w:b/>
          <w:sz w:val="22"/>
          <w:szCs w:val="22"/>
          <w:u w:val="single"/>
        </w:rPr>
        <w:t xml:space="preserve"> Port au Prince</w:t>
      </w:r>
      <w:r w:rsidRPr="00AA5449">
        <w:rPr>
          <w:rFonts w:ascii="Arial Narrow" w:hAnsi="Arial Narrow" w:cs="Arial"/>
          <w:sz w:val="22"/>
          <w:szCs w:val="22"/>
        </w:rPr>
        <w:t>: Haiti, at the time ranked 145</w:t>
      </w:r>
      <w:r w:rsidRPr="00AA5449">
        <w:rPr>
          <w:rFonts w:ascii="Arial Narrow" w:hAnsi="Arial Narrow" w:cs="Arial"/>
          <w:sz w:val="22"/>
          <w:szCs w:val="22"/>
          <w:vertAlign w:val="superscript"/>
        </w:rPr>
        <w:t>th</w:t>
      </w:r>
      <w:r w:rsidRPr="00AA5449">
        <w:rPr>
          <w:rFonts w:ascii="Arial Narrow" w:hAnsi="Arial Narrow" w:cs="Arial"/>
          <w:sz w:val="22"/>
          <w:szCs w:val="22"/>
        </w:rPr>
        <w:t xml:space="preserve"> out of 165 countries on the Humanitarian Development Index, was struck in January 2010 by a 7.2 magnitude earthquake that killed over 228,000 people, displaced a further 1.5 million, and decimated the country’s infrastructure, economy and social fabric. This disaster resulted in one of the largest humanitarian and recovery responses to date, which continues to this day. The capital city Port-au-Prince, with an estimated population of 1.9 to 3.3 million (city vs metropolitan area) was severely affected by the earthquake, and has been studied extensively as one of the most complex disaster responses in urban contexts.</w:t>
      </w:r>
    </w:p>
    <w:p w14:paraId="78F42024" w14:textId="77777777" w:rsidR="00AA5449" w:rsidRDefault="00AA5449" w:rsidP="00AA5449">
      <w:pPr>
        <w:pStyle w:val="ListParagraph"/>
        <w:jc w:val="both"/>
        <w:rPr>
          <w:rFonts w:ascii="Arial Narrow" w:hAnsi="Arial Narrow" w:cs="Arial"/>
          <w:b/>
          <w:sz w:val="22"/>
          <w:szCs w:val="22"/>
        </w:rPr>
      </w:pPr>
    </w:p>
    <w:p w14:paraId="488204C1" w14:textId="77777777" w:rsidR="00AA5449" w:rsidRPr="00AA5449" w:rsidRDefault="00AA5449" w:rsidP="00AA5449">
      <w:pPr>
        <w:jc w:val="both"/>
        <w:rPr>
          <w:rFonts w:ascii="Arial Narrow" w:hAnsi="Arial Narrow" w:cs="Arial"/>
          <w:sz w:val="22"/>
          <w:szCs w:val="22"/>
        </w:rPr>
      </w:pPr>
      <w:r w:rsidRPr="00AA5449">
        <w:rPr>
          <w:rFonts w:ascii="Arial Narrow" w:hAnsi="Arial Narrow" w:cs="Arial"/>
          <w:sz w:val="22"/>
          <w:szCs w:val="22"/>
        </w:rPr>
        <w:t xml:space="preserve">While Port au Prince </w:t>
      </w:r>
      <w:r>
        <w:rPr>
          <w:rFonts w:ascii="Arial Narrow" w:hAnsi="Arial Narrow" w:cs="Arial"/>
          <w:sz w:val="22"/>
          <w:szCs w:val="22"/>
        </w:rPr>
        <w:t>is illustrative of</w:t>
      </w:r>
      <w:r w:rsidRPr="00AA5449">
        <w:rPr>
          <w:rFonts w:ascii="Arial Narrow" w:hAnsi="Arial Narrow" w:cs="Arial"/>
          <w:sz w:val="22"/>
          <w:szCs w:val="22"/>
        </w:rPr>
        <w:t xml:space="preserve"> many </w:t>
      </w:r>
      <w:r>
        <w:rPr>
          <w:rFonts w:ascii="Arial Narrow" w:hAnsi="Arial Narrow" w:cs="Arial"/>
          <w:sz w:val="22"/>
          <w:szCs w:val="22"/>
        </w:rPr>
        <w:t xml:space="preserve">facets </w:t>
      </w:r>
      <w:r w:rsidRPr="00AA5449">
        <w:rPr>
          <w:rFonts w:ascii="Arial Narrow" w:hAnsi="Arial Narrow" w:cs="Arial"/>
          <w:sz w:val="22"/>
          <w:szCs w:val="22"/>
        </w:rPr>
        <w:t xml:space="preserve">of humanitarian response in urban areas, the initiative proposes to focus on the lessons learnt in relation to the set up of camps in the outskirts of the city to host the evacuated urban </w:t>
      </w:r>
      <w:r w:rsidRPr="00AA5449">
        <w:rPr>
          <w:rFonts w:ascii="Arial Narrow" w:hAnsi="Arial Narrow" w:cs="Arial"/>
          <w:sz w:val="22"/>
          <w:szCs w:val="22"/>
        </w:rPr>
        <w:lastRenderedPageBreak/>
        <w:t xml:space="preserve">population, a solution which has been proposed and implemented in other cities affected by crisis. Among the elements that will be reviewed are: the evacuation; settlement planning and service provision in camps; the shifting vulnerability of the population; the long term solutions; the role of the municipality and its interaction with humanitarian actors </w:t>
      </w:r>
    </w:p>
    <w:p w14:paraId="5DBFE450" w14:textId="77777777" w:rsidR="00AA5449" w:rsidRDefault="00AA5449" w:rsidP="00AA5449">
      <w:pPr>
        <w:jc w:val="both"/>
        <w:rPr>
          <w:rFonts w:ascii="Arial Narrow" w:hAnsi="Arial Narrow" w:cs="Arial"/>
          <w:b/>
          <w:sz w:val="22"/>
          <w:szCs w:val="22"/>
          <w:u w:val="single"/>
        </w:rPr>
      </w:pPr>
    </w:p>
    <w:p w14:paraId="1B73E1CD" w14:textId="0134B2E6" w:rsidR="00AA5449" w:rsidRPr="00AA5449" w:rsidRDefault="00AA5449" w:rsidP="00AA5449">
      <w:pPr>
        <w:jc w:val="both"/>
        <w:rPr>
          <w:rFonts w:ascii="Arial Narrow" w:hAnsi="Arial Narrow" w:cs="Arial"/>
          <w:b/>
          <w:sz w:val="22"/>
          <w:szCs w:val="22"/>
          <w:u w:val="single"/>
        </w:rPr>
      </w:pPr>
      <w:r>
        <w:rPr>
          <w:rFonts w:ascii="Arial Narrow" w:hAnsi="Arial Narrow" w:cs="Arial"/>
          <w:b/>
          <w:sz w:val="22"/>
          <w:szCs w:val="22"/>
          <w:u w:val="single"/>
        </w:rPr>
        <w:t>4</w:t>
      </w:r>
      <w:r w:rsidRPr="00AA5449">
        <w:rPr>
          <w:rFonts w:ascii="Arial Narrow" w:hAnsi="Arial Narrow" w:cs="Arial"/>
          <w:b/>
          <w:sz w:val="22"/>
          <w:szCs w:val="22"/>
          <w:u w:val="single"/>
        </w:rPr>
        <w:t>.</w:t>
      </w:r>
      <w:r>
        <w:rPr>
          <w:rFonts w:ascii="Arial Narrow" w:hAnsi="Arial Narrow" w:cs="Arial"/>
          <w:b/>
          <w:sz w:val="22"/>
          <w:szCs w:val="22"/>
          <w:u w:val="single"/>
        </w:rPr>
        <w:t>4</w:t>
      </w:r>
      <w:r w:rsidRPr="00AA5449">
        <w:rPr>
          <w:rFonts w:ascii="Arial Narrow" w:hAnsi="Arial Narrow" w:cs="Arial"/>
          <w:b/>
          <w:sz w:val="22"/>
          <w:szCs w:val="22"/>
          <w:u w:val="single"/>
        </w:rPr>
        <w:t xml:space="preserve"> </w:t>
      </w:r>
      <w:r w:rsidR="002978DF" w:rsidRPr="00AA5449">
        <w:rPr>
          <w:rFonts w:ascii="Arial Narrow" w:hAnsi="Arial Narrow" w:cs="Arial"/>
          <w:b/>
          <w:sz w:val="22"/>
          <w:szCs w:val="22"/>
          <w:u w:val="single"/>
        </w:rPr>
        <w:t>Tacloban</w:t>
      </w:r>
    </w:p>
    <w:p w14:paraId="4D5B808A" w14:textId="649E03B3"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Tropical Storm Haiyan hit the Eastern Visayas Region of Philippines on 8 November 2013, affecting over 14 million people across nine regions, and displacing 4 million from their homes (OCHA). Tacloban, the region’s capital city hosting over 220,000 people, was severely affected and at the heart of the response, both as a result of the typhoon’s destruction and of the ensuing displacement into urban and peri-urban areas of the municipality. A number of evaluations of the Haiyan response have been conducted since its declared completion in November 2014, the majority of which have identified specific lessons learnt linked to the dense and complex urban settings. The Humanitarian Coalition’s </w:t>
      </w:r>
      <w:r w:rsidRPr="00AA5449">
        <w:rPr>
          <w:rFonts w:ascii="Arial Narrow" w:hAnsi="Arial Narrow" w:cs="Arial"/>
          <w:i/>
          <w:sz w:val="22"/>
          <w:szCs w:val="22"/>
        </w:rPr>
        <w:t>Discussion paper</w:t>
      </w:r>
      <w:r w:rsidRPr="00AA5449">
        <w:rPr>
          <w:rFonts w:ascii="Arial Narrow" w:hAnsi="Arial Narrow" w:cs="Arial"/>
          <w:sz w:val="22"/>
          <w:szCs w:val="22"/>
        </w:rPr>
        <w:t xml:space="preserve"> (SvN rePlan, October 2015) recommends notably that responders should develop approaches that “better reflect complexities of the urban environment, needs of host and displaced populations and capacity of municipal service providers to respond” and “establish partnerships with municipalities and local authorities to plan for, and deliver, integrated ‘relief to recovery’ interventions.” Through the proposed consultations, Impact Initiatives and </w:t>
      </w:r>
      <w:r w:rsidRPr="00D45E2F">
        <w:rPr>
          <w:rFonts w:ascii="Arial Narrow" w:hAnsi="Arial Narrow" w:cs="Arial"/>
          <w:sz w:val="22"/>
          <w:szCs w:val="22"/>
        </w:rPr>
        <w:t>UCLG</w:t>
      </w:r>
      <w:r w:rsidR="00EB4D20" w:rsidRPr="00D45E2F">
        <w:rPr>
          <w:rFonts w:ascii="Arial Narrow" w:hAnsi="Arial Narrow" w:cs="Arial"/>
          <w:sz w:val="22"/>
          <w:szCs w:val="22"/>
        </w:rPr>
        <w:t xml:space="preserve"> Task Force secretariat</w:t>
      </w:r>
      <w:r w:rsidRPr="00AA5449">
        <w:rPr>
          <w:rFonts w:ascii="Arial Narrow" w:hAnsi="Arial Narrow" w:cs="Arial"/>
          <w:sz w:val="22"/>
          <w:szCs w:val="22"/>
        </w:rPr>
        <w:t xml:space="preserve"> propose to explore in detail how such an improved understanding of the urban environment and a partnership with local authorities might have helped tackle a fundamental challenge of the Haiyan response, which is recurrent to disaster responses in dense urban contexts: the issue of informal neighborhoods and of No Build Zones. </w:t>
      </w:r>
    </w:p>
    <w:p w14:paraId="4A5EFE28" w14:textId="77777777" w:rsidR="002978DF" w:rsidRDefault="002978DF" w:rsidP="002978DF">
      <w:pPr>
        <w:pStyle w:val="ListParagraph"/>
        <w:jc w:val="both"/>
        <w:rPr>
          <w:rFonts w:ascii="Arial Narrow" w:hAnsi="Arial Narrow" w:cs="Arial"/>
          <w:b/>
          <w:sz w:val="22"/>
          <w:szCs w:val="22"/>
        </w:rPr>
      </w:pPr>
    </w:p>
    <w:p w14:paraId="39491E12" w14:textId="77777777"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Indeed, as noted by the IDMC study </w:t>
      </w:r>
      <w:r w:rsidRPr="00AA5449">
        <w:rPr>
          <w:rFonts w:ascii="Arial Narrow" w:hAnsi="Arial Narrow" w:cs="Arial"/>
          <w:i/>
          <w:sz w:val="22"/>
          <w:szCs w:val="22"/>
        </w:rPr>
        <w:t>Urban informal settlers displaced by disasters: challenges to housing responses</w:t>
      </w:r>
      <w:r w:rsidRPr="00AA5449">
        <w:rPr>
          <w:rFonts w:ascii="Arial Narrow" w:hAnsi="Arial Narrow" w:cs="Arial"/>
          <w:sz w:val="22"/>
          <w:szCs w:val="22"/>
        </w:rPr>
        <w:t>, “Informal settlers are more exposed and vulnerable to natural hazards than the general population and because they tend to live in flimsy, makeshift housing in at-risk areas, they are more likely to be affected and displaced by disasters. Moreover, they tend to receive less housing assistance in their aftermath, because they have only weak or informal tenure.” The study recommends international responders in such contexts to “provide technical and financial assistance on urban governance” to authorities, and notably to municipalities who “can contribute significantly to upholding informal settlers’ right to adequate housing after disasters, particularly in terms of tenure security.” This critical issue and its implications presented critical challenges to the shelter response, as noted in the Strategic Response Plan (OCHA, November 2013). The proposed initiative intends, then, to explore to what degree collaboration between humanitarian actors and local authorities have been able to address this challenge, and what recommendations and best practices can be identified with respect to this engagement.</w:t>
      </w:r>
    </w:p>
    <w:p w14:paraId="451374B3" w14:textId="77777777" w:rsidR="002978DF" w:rsidRPr="00595B75" w:rsidRDefault="002978DF" w:rsidP="002978DF">
      <w:pPr>
        <w:jc w:val="both"/>
        <w:rPr>
          <w:rFonts w:ascii="Arial Narrow" w:hAnsi="Arial Narrow" w:cs="Arial"/>
          <w:sz w:val="22"/>
          <w:szCs w:val="22"/>
        </w:rPr>
      </w:pPr>
    </w:p>
    <w:p w14:paraId="7EC60997" w14:textId="05EF4D5A" w:rsidR="00AA5449" w:rsidRDefault="00AA5449" w:rsidP="00AA5449">
      <w:pPr>
        <w:jc w:val="both"/>
        <w:rPr>
          <w:rFonts w:ascii="Arial Narrow" w:hAnsi="Arial Narrow" w:cs="Arial"/>
          <w:b/>
          <w:sz w:val="22"/>
          <w:szCs w:val="22"/>
          <w:u w:val="single"/>
        </w:rPr>
      </w:pPr>
      <w:r>
        <w:rPr>
          <w:rFonts w:ascii="Arial Narrow" w:hAnsi="Arial Narrow" w:cs="Arial"/>
          <w:b/>
          <w:sz w:val="22"/>
          <w:szCs w:val="22"/>
          <w:u w:val="single"/>
        </w:rPr>
        <w:t>4.5</w:t>
      </w:r>
      <w:r w:rsidRPr="00AA5449">
        <w:rPr>
          <w:rFonts w:ascii="Arial Narrow" w:hAnsi="Arial Narrow" w:cs="Arial"/>
          <w:b/>
          <w:sz w:val="22"/>
          <w:szCs w:val="22"/>
          <w:u w:val="single"/>
        </w:rPr>
        <w:t xml:space="preserve"> </w:t>
      </w:r>
      <w:r w:rsidR="002978DF" w:rsidRPr="00AA5449">
        <w:rPr>
          <w:rFonts w:ascii="Arial Narrow" w:hAnsi="Arial Narrow" w:cs="Arial"/>
          <w:b/>
          <w:sz w:val="22"/>
          <w:szCs w:val="22"/>
          <w:u w:val="single"/>
        </w:rPr>
        <w:t>Zintan</w:t>
      </w:r>
    </w:p>
    <w:p w14:paraId="1670E0E7" w14:textId="35CF7628"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After almost five years since the eruption of violence, conflict and instability, the Libya crisis continues to deepen, with over three million people affected throughout the country (Humanitarian Response Plan). Beyond the impact of service disruptions and insecurity on Libyan residents, the crisis has resulted in the establishment of new migration routes </w:t>
      </w:r>
      <w:r w:rsidR="00AA5449">
        <w:rPr>
          <w:rFonts w:ascii="Arial Narrow" w:hAnsi="Arial Narrow" w:cs="Arial"/>
          <w:sz w:val="22"/>
          <w:szCs w:val="22"/>
        </w:rPr>
        <w:t xml:space="preserve">to the EU </w:t>
      </w:r>
      <w:r w:rsidRPr="00AA5449">
        <w:rPr>
          <w:rFonts w:ascii="Arial Narrow" w:hAnsi="Arial Narrow" w:cs="Arial"/>
          <w:sz w:val="22"/>
          <w:szCs w:val="22"/>
        </w:rPr>
        <w:t xml:space="preserve">from Sub-Saharan </w:t>
      </w:r>
      <w:r w:rsidR="00AA5449">
        <w:rPr>
          <w:rFonts w:ascii="Arial Narrow" w:hAnsi="Arial Narrow" w:cs="Arial"/>
          <w:sz w:val="22"/>
          <w:szCs w:val="22"/>
        </w:rPr>
        <w:t xml:space="preserve">and North </w:t>
      </w:r>
      <w:r w:rsidRPr="00AA5449">
        <w:rPr>
          <w:rFonts w:ascii="Arial Narrow" w:hAnsi="Arial Narrow" w:cs="Arial"/>
          <w:sz w:val="22"/>
          <w:szCs w:val="22"/>
        </w:rPr>
        <w:t>Africa, and affected populations include an estimated 250,000 refugees, asylum seekers and migrants in addition to the 435,000 internally displaced people</w:t>
      </w:r>
      <w:r w:rsidR="00AA5449">
        <w:rPr>
          <w:rFonts w:ascii="Arial Narrow" w:hAnsi="Arial Narrow" w:cs="Arial"/>
          <w:sz w:val="22"/>
          <w:szCs w:val="22"/>
        </w:rPr>
        <w:t xml:space="preserve"> within Libya</w:t>
      </w:r>
      <w:r w:rsidRPr="00AA5449">
        <w:rPr>
          <w:rFonts w:ascii="Arial Narrow" w:hAnsi="Arial Narrow" w:cs="Arial"/>
          <w:sz w:val="22"/>
          <w:szCs w:val="22"/>
        </w:rPr>
        <w:t>. Many of these are undertaking risky migration across the Mediterranean in search of protection and economic opportunities in Europe. Zintan, one of the largest cities of northern Libya with a population of approximately 50,000, was one of the first in Tripolitania to join the Libyan uprising. Due to its location as capital of Jabal al Gharbi district, on route towards Europe, it is an important passing point for many migrants and refugees seeking better opportunities. While in Zintan, migrants play an important role in the local economy, many of whom are employed by municipal authorities in the provision of basic services such as waste collection and management, or infrastructure maintenance.</w:t>
      </w:r>
    </w:p>
    <w:p w14:paraId="0370CAA6" w14:textId="77777777" w:rsidR="002978DF" w:rsidRDefault="002978DF" w:rsidP="002978DF">
      <w:pPr>
        <w:pStyle w:val="ListParagraph"/>
        <w:jc w:val="both"/>
        <w:rPr>
          <w:rFonts w:ascii="Arial Narrow" w:hAnsi="Arial Narrow" w:cs="Arial"/>
          <w:b/>
          <w:sz w:val="22"/>
          <w:szCs w:val="22"/>
        </w:rPr>
      </w:pPr>
    </w:p>
    <w:p w14:paraId="191AF5C8" w14:textId="2F953CBD" w:rsidR="002978DF" w:rsidRPr="00AA5449" w:rsidRDefault="002978DF" w:rsidP="00AA5449">
      <w:pPr>
        <w:jc w:val="both"/>
        <w:rPr>
          <w:rFonts w:ascii="Arial Narrow" w:hAnsi="Arial Narrow" w:cs="Arial"/>
          <w:sz w:val="22"/>
          <w:szCs w:val="22"/>
        </w:rPr>
      </w:pPr>
      <w:r w:rsidRPr="00AA5449">
        <w:rPr>
          <w:rFonts w:ascii="Arial Narrow" w:hAnsi="Arial Narrow" w:cs="Arial"/>
          <w:sz w:val="22"/>
          <w:szCs w:val="22"/>
        </w:rPr>
        <w:t xml:space="preserve">The role and importance of migrant populations in transit cities has not been sufficiently highlighted so far, but yet represents a key element to understand migration patterns. On the other hand challenges of displacement tracking and monitoring in urban contexts have been well documented, as in the Joint IDP Profiling Service’s (JIPS) </w:t>
      </w:r>
      <w:r w:rsidRPr="00AA5449">
        <w:rPr>
          <w:rFonts w:ascii="Arial Narrow" w:hAnsi="Arial Narrow" w:cs="Arial"/>
          <w:i/>
          <w:sz w:val="22"/>
          <w:szCs w:val="22"/>
        </w:rPr>
        <w:t>Guidance for profiling urban displacement situations</w:t>
      </w:r>
      <w:r w:rsidRPr="00AA5449">
        <w:rPr>
          <w:rFonts w:ascii="Arial Narrow" w:hAnsi="Arial Narrow" w:cs="Arial"/>
          <w:sz w:val="22"/>
          <w:szCs w:val="22"/>
        </w:rPr>
        <w:t xml:space="preserve"> (June 2014), which notes that “how to locate, advocate for, and assist both [displaced populations] and their host families is a set of unsolved challenges.” The report emphasizes that “profiling </w:t>
      </w:r>
      <w:r w:rsidRPr="00AA5449">
        <w:rPr>
          <w:rFonts w:ascii="Arial Narrow" w:hAnsi="Arial Narrow" w:cs="Arial"/>
          <w:sz w:val="22"/>
          <w:szCs w:val="22"/>
        </w:rPr>
        <w:lastRenderedPageBreak/>
        <w:t xml:space="preserve">is premised on and prioritizes collaboration between different actors”, and that, due to complexities of urban settings, “municipal authorities and technically specialized government agencies are often essential partners” who can add value thanks to their contextual knowledge and political salience. This initiative proposes to </w:t>
      </w:r>
      <w:r w:rsidR="00AA5449">
        <w:rPr>
          <w:rFonts w:ascii="Arial Narrow" w:hAnsi="Arial Narrow" w:cs="Arial"/>
          <w:sz w:val="22"/>
          <w:szCs w:val="22"/>
        </w:rPr>
        <w:t>review</w:t>
      </w:r>
      <w:r w:rsidRPr="00AA5449">
        <w:rPr>
          <w:rFonts w:ascii="Arial Narrow" w:hAnsi="Arial Narrow" w:cs="Arial"/>
          <w:sz w:val="22"/>
          <w:szCs w:val="22"/>
        </w:rPr>
        <w:t>, through consultations co-led by the Zintan municipality, how migrant populations have integrated in the local economy, notably in the provision of municipal services; and how municipal services have and can be engaged in efforts to identify, profile and support displaced communities, including migrants and refugees, that are targeted by humanitarian actors in the city.</w:t>
      </w:r>
    </w:p>
    <w:p w14:paraId="26B81FBC" w14:textId="77777777" w:rsidR="002978DF" w:rsidRDefault="002978DF" w:rsidP="00D04CE4">
      <w:pPr>
        <w:jc w:val="both"/>
        <w:rPr>
          <w:rFonts w:ascii="Arial Narrow" w:hAnsi="Arial Narrow" w:cs="Arial"/>
          <w:sz w:val="22"/>
          <w:szCs w:val="22"/>
        </w:rPr>
      </w:pPr>
    </w:p>
    <w:p w14:paraId="71823968" w14:textId="638F385B" w:rsidR="008578A1" w:rsidRPr="002556CD" w:rsidRDefault="00AA5449" w:rsidP="008578A1">
      <w:pPr>
        <w:pStyle w:val="Greytitle"/>
        <w:rPr>
          <w:sz w:val="24"/>
          <w:szCs w:val="24"/>
        </w:rPr>
      </w:pPr>
      <w:r>
        <w:rPr>
          <w:sz w:val="24"/>
          <w:szCs w:val="24"/>
        </w:rPr>
        <w:t>5</w:t>
      </w:r>
      <w:r w:rsidR="008578A1" w:rsidRPr="002556CD">
        <w:rPr>
          <w:sz w:val="24"/>
          <w:szCs w:val="24"/>
        </w:rPr>
        <w:t>. Tentative action plan</w:t>
      </w:r>
      <w:r w:rsidR="00693D04" w:rsidRPr="002556CD">
        <w:rPr>
          <w:sz w:val="24"/>
          <w:szCs w:val="24"/>
        </w:rPr>
        <w:t xml:space="preserve"> prior to WHS</w:t>
      </w:r>
    </w:p>
    <w:p w14:paraId="1CEE53AE" w14:textId="77777777" w:rsidR="00316F3D" w:rsidRPr="00306AB7" w:rsidRDefault="00316F3D" w:rsidP="00764FDA">
      <w:pPr>
        <w:jc w:val="both"/>
        <w:rPr>
          <w:rFonts w:ascii="Arial Narrow" w:hAnsi="Arial Narrow" w:cs="Arial"/>
          <w:sz w:val="22"/>
          <w:szCs w:val="22"/>
        </w:rPr>
      </w:pPr>
    </w:p>
    <w:tbl>
      <w:tblPr>
        <w:tblStyle w:val="TableGrid"/>
        <w:tblW w:w="0" w:type="auto"/>
        <w:tblLook w:val="04A0" w:firstRow="1" w:lastRow="0" w:firstColumn="1" w:lastColumn="0" w:noHBand="0" w:noVBand="1"/>
      </w:tblPr>
      <w:tblGrid>
        <w:gridCol w:w="421"/>
        <w:gridCol w:w="6095"/>
        <w:gridCol w:w="1276"/>
        <w:gridCol w:w="1602"/>
      </w:tblGrid>
      <w:tr w:rsidR="00A32B96" w:rsidRPr="00306AB7" w14:paraId="19B942CE" w14:textId="77777777" w:rsidTr="00A32B96">
        <w:tc>
          <w:tcPr>
            <w:tcW w:w="421" w:type="dxa"/>
          </w:tcPr>
          <w:p w14:paraId="2EFA9A6A" w14:textId="2DB09057" w:rsidR="00A32B96" w:rsidRPr="00306AB7" w:rsidRDefault="00316F3D" w:rsidP="00764FDA">
            <w:pPr>
              <w:jc w:val="both"/>
              <w:rPr>
                <w:rFonts w:ascii="Arial Narrow" w:hAnsi="Arial Narrow" w:cs="Arial"/>
                <w:b/>
                <w:sz w:val="22"/>
                <w:szCs w:val="22"/>
              </w:rPr>
            </w:pPr>
            <w:r w:rsidRPr="00306AB7">
              <w:rPr>
                <w:rFonts w:ascii="Arial Narrow" w:hAnsi="Arial Narrow" w:cs="Arial"/>
                <w:b/>
                <w:sz w:val="22"/>
                <w:szCs w:val="22"/>
              </w:rPr>
              <w:t xml:space="preserve"> </w:t>
            </w:r>
            <w:r w:rsidR="00A32B96" w:rsidRPr="00306AB7">
              <w:rPr>
                <w:rFonts w:ascii="Arial Narrow" w:hAnsi="Arial Narrow" w:cs="Arial"/>
                <w:b/>
                <w:sz w:val="22"/>
                <w:szCs w:val="22"/>
              </w:rPr>
              <w:t>#</w:t>
            </w:r>
          </w:p>
        </w:tc>
        <w:tc>
          <w:tcPr>
            <w:tcW w:w="6095" w:type="dxa"/>
          </w:tcPr>
          <w:p w14:paraId="5F02A547" w14:textId="03C86EBD" w:rsidR="00A32B96" w:rsidRPr="00306AB7" w:rsidRDefault="00A32B96" w:rsidP="00764FDA">
            <w:pPr>
              <w:jc w:val="both"/>
              <w:rPr>
                <w:rFonts w:ascii="Arial Narrow" w:hAnsi="Arial Narrow" w:cs="Arial"/>
                <w:b/>
                <w:sz w:val="22"/>
                <w:szCs w:val="22"/>
              </w:rPr>
            </w:pPr>
            <w:r w:rsidRPr="00306AB7">
              <w:rPr>
                <w:rFonts w:ascii="Arial Narrow" w:hAnsi="Arial Narrow" w:cs="Arial"/>
                <w:b/>
                <w:sz w:val="22"/>
                <w:szCs w:val="22"/>
              </w:rPr>
              <w:t>Action</w:t>
            </w:r>
          </w:p>
        </w:tc>
        <w:tc>
          <w:tcPr>
            <w:tcW w:w="1276" w:type="dxa"/>
          </w:tcPr>
          <w:p w14:paraId="038B8DA8" w14:textId="539B27DA" w:rsidR="00A32B96" w:rsidRPr="00306AB7" w:rsidRDefault="00A32B96" w:rsidP="00764FDA">
            <w:pPr>
              <w:jc w:val="both"/>
              <w:rPr>
                <w:rFonts w:ascii="Arial Narrow" w:hAnsi="Arial Narrow" w:cs="Arial"/>
                <w:b/>
                <w:sz w:val="22"/>
                <w:szCs w:val="22"/>
              </w:rPr>
            </w:pPr>
            <w:r w:rsidRPr="00306AB7">
              <w:rPr>
                <w:rFonts w:ascii="Arial Narrow" w:hAnsi="Arial Narrow" w:cs="Arial"/>
                <w:b/>
                <w:sz w:val="22"/>
                <w:szCs w:val="22"/>
              </w:rPr>
              <w:t>Deadline</w:t>
            </w:r>
          </w:p>
        </w:tc>
        <w:tc>
          <w:tcPr>
            <w:tcW w:w="1602" w:type="dxa"/>
          </w:tcPr>
          <w:p w14:paraId="1BC618FC" w14:textId="0254C578" w:rsidR="00A32B96" w:rsidRPr="00306AB7" w:rsidRDefault="00A32B96" w:rsidP="00764FDA">
            <w:pPr>
              <w:jc w:val="both"/>
              <w:rPr>
                <w:rFonts w:ascii="Arial Narrow" w:hAnsi="Arial Narrow" w:cs="Arial"/>
                <w:b/>
                <w:sz w:val="22"/>
                <w:szCs w:val="22"/>
              </w:rPr>
            </w:pPr>
            <w:r w:rsidRPr="00306AB7">
              <w:rPr>
                <w:rFonts w:ascii="Arial Narrow" w:hAnsi="Arial Narrow" w:cs="Arial"/>
                <w:b/>
                <w:sz w:val="22"/>
                <w:szCs w:val="22"/>
              </w:rPr>
              <w:t>Focal Point</w:t>
            </w:r>
          </w:p>
        </w:tc>
      </w:tr>
      <w:tr w:rsidR="00A32B96" w:rsidRPr="00306AB7" w14:paraId="40244EC0" w14:textId="77777777" w:rsidTr="00A32B96">
        <w:tc>
          <w:tcPr>
            <w:tcW w:w="421" w:type="dxa"/>
          </w:tcPr>
          <w:p w14:paraId="7344A8B5" w14:textId="092835F5" w:rsidR="00A32B96" w:rsidRPr="00306AB7" w:rsidRDefault="00A32B96" w:rsidP="00764FDA">
            <w:pPr>
              <w:jc w:val="both"/>
              <w:rPr>
                <w:rFonts w:ascii="Arial Narrow" w:hAnsi="Arial Narrow" w:cs="Arial"/>
                <w:sz w:val="22"/>
                <w:szCs w:val="22"/>
              </w:rPr>
            </w:pPr>
            <w:r w:rsidRPr="00306AB7">
              <w:rPr>
                <w:rFonts w:ascii="Arial Narrow" w:hAnsi="Arial Narrow" w:cs="Arial"/>
                <w:sz w:val="22"/>
                <w:szCs w:val="22"/>
              </w:rPr>
              <w:t>1</w:t>
            </w:r>
          </w:p>
        </w:tc>
        <w:tc>
          <w:tcPr>
            <w:tcW w:w="6095" w:type="dxa"/>
          </w:tcPr>
          <w:p w14:paraId="2C0919B9" w14:textId="0D9853E9" w:rsidR="00A32B96" w:rsidRPr="00306AB7" w:rsidRDefault="00B20106" w:rsidP="00865F78">
            <w:pPr>
              <w:jc w:val="both"/>
              <w:rPr>
                <w:rFonts w:ascii="Arial Narrow" w:hAnsi="Arial Narrow" w:cs="Arial"/>
                <w:sz w:val="22"/>
                <w:szCs w:val="22"/>
              </w:rPr>
            </w:pPr>
            <w:r>
              <w:rPr>
                <w:rFonts w:ascii="Arial Narrow" w:hAnsi="Arial Narrow" w:cs="Arial"/>
                <w:sz w:val="22"/>
                <w:szCs w:val="22"/>
              </w:rPr>
              <w:t xml:space="preserve">Finalise </w:t>
            </w:r>
            <w:r w:rsidR="008578A1" w:rsidRPr="00306AB7">
              <w:rPr>
                <w:rFonts w:ascii="Arial Narrow" w:hAnsi="Arial Narrow" w:cs="Arial"/>
                <w:sz w:val="22"/>
                <w:szCs w:val="22"/>
              </w:rPr>
              <w:t xml:space="preserve">memo with Urban Expert Group, review comments and finalise accordingly </w:t>
            </w:r>
          </w:p>
        </w:tc>
        <w:tc>
          <w:tcPr>
            <w:tcW w:w="1276" w:type="dxa"/>
          </w:tcPr>
          <w:p w14:paraId="742C8C52" w14:textId="58545E40" w:rsidR="00A32B96" w:rsidRPr="00306AB7" w:rsidRDefault="00B20106" w:rsidP="006E496F">
            <w:pPr>
              <w:jc w:val="both"/>
              <w:rPr>
                <w:rFonts w:ascii="Arial Narrow" w:hAnsi="Arial Narrow" w:cs="Arial"/>
                <w:sz w:val="22"/>
                <w:szCs w:val="22"/>
              </w:rPr>
            </w:pPr>
            <w:r>
              <w:rPr>
                <w:rFonts w:ascii="Arial Narrow" w:hAnsi="Arial Narrow" w:cs="Arial"/>
                <w:sz w:val="22"/>
                <w:szCs w:val="22"/>
              </w:rPr>
              <w:t>Dec 15</w:t>
            </w:r>
            <w:r w:rsidRPr="00B20106">
              <w:rPr>
                <w:rFonts w:ascii="Arial Narrow" w:hAnsi="Arial Narrow" w:cs="Arial"/>
                <w:sz w:val="22"/>
                <w:szCs w:val="22"/>
                <w:vertAlign w:val="superscript"/>
              </w:rPr>
              <w:t>th</w:t>
            </w:r>
            <w:r>
              <w:rPr>
                <w:rFonts w:ascii="Arial Narrow" w:hAnsi="Arial Narrow" w:cs="Arial"/>
                <w:sz w:val="22"/>
                <w:szCs w:val="22"/>
              </w:rPr>
              <w:t xml:space="preserve"> </w:t>
            </w:r>
            <w:r w:rsidR="002556CD">
              <w:rPr>
                <w:rFonts w:ascii="Arial Narrow" w:hAnsi="Arial Narrow" w:cs="Arial"/>
                <w:sz w:val="22"/>
                <w:szCs w:val="22"/>
              </w:rPr>
              <w:t xml:space="preserve"> </w:t>
            </w:r>
          </w:p>
        </w:tc>
        <w:tc>
          <w:tcPr>
            <w:tcW w:w="1602" w:type="dxa"/>
          </w:tcPr>
          <w:p w14:paraId="6C1015E1" w14:textId="2702FB1D" w:rsidR="00A32B96" w:rsidRPr="00306AB7" w:rsidRDefault="008578A1" w:rsidP="00764FDA">
            <w:pPr>
              <w:jc w:val="both"/>
              <w:rPr>
                <w:rFonts w:ascii="Arial Narrow" w:hAnsi="Arial Narrow" w:cs="Arial"/>
                <w:sz w:val="22"/>
                <w:szCs w:val="22"/>
              </w:rPr>
            </w:pPr>
            <w:r w:rsidRPr="00306AB7">
              <w:rPr>
                <w:rFonts w:ascii="Arial Narrow" w:hAnsi="Arial Narrow" w:cs="Arial"/>
                <w:sz w:val="22"/>
                <w:szCs w:val="22"/>
              </w:rPr>
              <w:t>IMPACT, UEG</w:t>
            </w:r>
          </w:p>
        </w:tc>
      </w:tr>
      <w:tr w:rsidR="00A32B96" w:rsidRPr="00306AB7" w14:paraId="12A517CB" w14:textId="77777777" w:rsidTr="00A32B96">
        <w:tc>
          <w:tcPr>
            <w:tcW w:w="421" w:type="dxa"/>
          </w:tcPr>
          <w:p w14:paraId="1E38B5AF" w14:textId="74B24335" w:rsidR="00A32B96" w:rsidRPr="00306AB7" w:rsidRDefault="00B20106" w:rsidP="00764FDA">
            <w:pPr>
              <w:jc w:val="both"/>
              <w:rPr>
                <w:rFonts w:ascii="Arial Narrow" w:hAnsi="Arial Narrow" w:cs="Arial"/>
                <w:sz w:val="22"/>
                <w:szCs w:val="22"/>
              </w:rPr>
            </w:pPr>
            <w:r>
              <w:rPr>
                <w:rFonts w:ascii="Arial Narrow" w:hAnsi="Arial Narrow" w:cs="Arial"/>
                <w:sz w:val="22"/>
                <w:szCs w:val="22"/>
              </w:rPr>
              <w:t>2</w:t>
            </w:r>
          </w:p>
        </w:tc>
        <w:tc>
          <w:tcPr>
            <w:tcW w:w="6095" w:type="dxa"/>
          </w:tcPr>
          <w:p w14:paraId="009EBACB" w14:textId="44680DC1" w:rsidR="00A32B96" w:rsidRPr="00306AB7" w:rsidRDefault="008578A1" w:rsidP="008578A1">
            <w:pPr>
              <w:jc w:val="both"/>
              <w:rPr>
                <w:rFonts w:ascii="Arial Narrow" w:hAnsi="Arial Narrow" w:cs="Arial"/>
                <w:sz w:val="22"/>
                <w:szCs w:val="22"/>
              </w:rPr>
            </w:pPr>
            <w:r w:rsidRPr="00306AB7">
              <w:rPr>
                <w:rFonts w:ascii="Arial Narrow" w:hAnsi="Arial Narrow" w:cs="Arial"/>
                <w:sz w:val="22"/>
                <w:szCs w:val="22"/>
              </w:rPr>
              <w:t>Develop methodology, ToR and action plan for each consultations</w:t>
            </w:r>
            <w:r w:rsidR="00F64C4A" w:rsidRPr="00306AB7">
              <w:rPr>
                <w:rFonts w:ascii="Arial Narrow" w:hAnsi="Arial Narrow" w:cs="Arial"/>
                <w:sz w:val="22"/>
                <w:szCs w:val="22"/>
              </w:rPr>
              <w:t>, share with UEG and finalise according to feedback</w:t>
            </w:r>
            <w:r w:rsidRPr="00306AB7">
              <w:rPr>
                <w:rFonts w:ascii="Arial Narrow" w:hAnsi="Arial Narrow" w:cs="Arial"/>
                <w:sz w:val="22"/>
                <w:szCs w:val="22"/>
              </w:rPr>
              <w:t xml:space="preserve"> </w:t>
            </w:r>
          </w:p>
        </w:tc>
        <w:tc>
          <w:tcPr>
            <w:tcW w:w="1276" w:type="dxa"/>
          </w:tcPr>
          <w:p w14:paraId="6470A468" w14:textId="0A384788" w:rsidR="00A32B96" w:rsidRPr="00306AB7" w:rsidRDefault="00693D04" w:rsidP="002556CD">
            <w:pPr>
              <w:jc w:val="both"/>
              <w:rPr>
                <w:rFonts w:ascii="Arial Narrow" w:hAnsi="Arial Narrow" w:cs="Arial"/>
                <w:sz w:val="22"/>
                <w:szCs w:val="22"/>
              </w:rPr>
            </w:pPr>
            <w:r w:rsidRPr="00306AB7">
              <w:rPr>
                <w:rFonts w:ascii="Arial Narrow" w:hAnsi="Arial Narrow" w:cs="Arial"/>
                <w:sz w:val="22"/>
                <w:szCs w:val="22"/>
              </w:rPr>
              <w:t xml:space="preserve">Dec </w:t>
            </w:r>
            <w:r w:rsidR="002556CD">
              <w:rPr>
                <w:rFonts w:ascii="Arial Narrow" w:hAnsi="Arial Narrow" w:cs="Arial"/>
                <w:sz w:val="22"/>
                <w:szCs w:val="22"/>
              </w:rPr>
              <w:t>20</w:t>
            </w:r>
            <w:r w:rsidR="002556CD" w:rsidRPr="002556CD">
              <w:rPr>
                <w:rFonts w:ascii="Arial Narrow" w:hAnsi="Arial Narrow" w:cs="Arial"/>
                <w:sz w:val="22"/>
                <w:szCs w:val="22"/>
                <w:vertAlign w:val="superscript"/>
              </w:rPr>
              <w:t>th</w:t>
            </w:r>
            <w:r w:rsidR="002556CD">
              <w:rPr>
                <w:rFonts w:ascii="Arial Narrow" w:hAnsi="Arial Narrow" w:cs="Arial"/>
                <w:sz w:val="22"/>
                <w:szCs w:val="22"/>
              </w:rPr>
              <w:t xml:space="preserve"> </w:t>
            </w:r>
          </w:p>
        </w:tc>
        <w:tc>
          <w:tcPr>
            <w:tcW w:w="1602" w:type="dxa"/>
          </w:tcPr>
          <w:p w14:paraId="50601F7E" w14:textId="66E490EF" w:rsidR="00A32B96" w:rsidRPr="00306AB7" w:rsidRDefault="008578A1" w:rsidP="00764FDA">
            <w:pPr>
              <w:jc w:val="both"/>
              <w:rPr>
                <w:rFonts w:ascii="Arial Narrow" w:hAnsi="Arial Narrow" w:cs="Arial"/>
                <w:sz w:val="22"/>
                <w:szCs w:val="22"/>
              </w:rPr>
            </w:pPr>
            <w:r w:rsidRPr="00306AB7">
              <w:rPr>
                <w:rFonts w:ascii="Arial Narrow" w:hAnsi="Arial Narrow" w:cs="Arial"/>
                <w:sz w:val="22"/>
                <w:szCs w:val="22"/>
              </w:rPr>
              <w:t>IMPACT, UCLG</w:t>
            </w:r>
            <w:r w:rsidR="00F64C4A" w:rsidRPr="00306AB7">
              <w:rPr>
                <w:rFonts w:ascii="Arial Narrow" w:hAnsi="Arial Narrow" w:cs="Arial"/>
                <w:sz w:val="22"/>
                <w:szCs w:val="22"/>
              </w:rPr>
              <w:t>, UEG</w:t>
            </w:r>
          </w:p>
        </w:tc>
      </w:tr>
      <w:tr w:rsidR="00A32B96" w:rsidRPr="00306AB7" w14:paraId="3D04C8EB" w14:textId="77777777" w:rsidTr="00A32B96">
        <w:tc>
          <w:tcPr>
            <w:tcW w:w="421" w:type="dxa"/>
          </w:tcPr>
          <w:p w14:paraId="628E7340" w14:textId="5BD0C2C1" w:rsidR="00A32B96" w:rsidRPr="00306AB7" w:rsidRDefault="00B20106" w:rsidP="00764FDA">
            <w:pPr>
              <w:jc w:val="both"/>
              <w:rPr>
                <w:rFonts w:ascii="Arial Narrow" w:hAnsi="Arial Narrow" w:cs="Arial"/>
                <w:sz w:val="22"/>
                <w:szCs w:val="22"/>
              </w:rPr>
            </w:pPr>
            <w:r>
              <w:rPr>
                <w:rFonts w:ascii="Arial Narrow" w:hAnsi="Arial Narrow" w:cs="Arial"/>
                <w:sz w:val="22"/>
                <w:szCs w:val="22"/>
              </w:rPr>
              <w:t>3</w:t>
            </w:r>
          </w:p>
        </w:tc>
        <w:tc>
          <w:tcPr>
            <w:tcW w:w="6095" w:type="dxa"/>
          </w:tcPr>
          <w:p w14:paraId="0DE85A69" w14:textId="6F70D5CA" w:rsidR="00A32B96" w:rsidRPr="00306AB7" w:rsidRDefault="008578A1" w:rsidP="00B20106">
            <w:pPr>
              <w:jc w:val="both"/>
              <w:rPr>
                <w:rFonts w:ascii="Arial Narrow" w:hAnsi="Arial Narrow" w:cs="Arial"/>
                <w:sz w:val="22"/>
                <w:szCs w:val="22"/>
              </w:rPr>
            </w:pPr>
            <w:r w:rsidRPr="00306AB7">
              <w:rPr>
                <w:rFonts w:ascii="Arial Narrow" w:hAnsi="Arial Narrow" w:cs="Arial"/>
                <w:sz w:val="22"/>
                <w:szCs w:val="22"/>
              </w:rPr>
              <w:t>Conduct consultations</w:t>
            </w:r>
            <w:r w:rsidR="00F64C4A" w:rsidRPr="00306AB7">
              <w:rPr>
                <w:rFonts w:ascii="Arial Narrow" w:hAnsi="Arial Narrow" w:cs="Arial"/>
                <w:sz w:val="22"/>
                <w:szCs w:val="22"/>
              </w:rPr>
              <w:t xml:space="preserve"> in </w:t>
            </w:r>
            <w:r w:rsidR="00B20106">
              <w:rPr>
                <w:rFonts w:ascii="Arial Narrow" w:hAnsi="Arial Narrow" w:cs="Arial"/>
                <w:sz w:val="22"/>
                <w:szCs w:val="22"/>
              </w:rPr>
              <w:t xml:space="preserve">selected </w:t>
            </w:r>
            <w:r w:rsidR="00F64C4A" w:rsidRPr="00306AB7">
              <w:rPr>
                <w:rFonts w:ascii="Arial Narrow" w:hAnsi="Arial Narrow" w:cs="Arial"/>
                <w:sz w:val="22"/>
                <w:szCs w:val="22"/>
              </w:rPr>
              <w:t>cities</w:t>
            </w:r>
          </w:p>
        </w:tc>
        <w:tc>
          <w:tcPr>
            <w:tcW w:w="1276" w:type="dxa"/>
          </w:tcPr>
          <w:p w14:paraId="25E120CC" w14:textId="0F74C2FD" w:rsidR="00A32B96" w:rsidRPr="00306AB7" w:rsidRDefault="008578A1" w:rsidP="00764FDA">
            <w:pPr>
              <w:jc w:val="both"/>
              <w:rPr>
                <w:rFonts w:ascii="Arial Narrow" w:hAnsi="Arial Narrow" w:cs="Arial"/>
                <w:sz w:val="22"/>
                <w:szCs w:val="22"/>
              </w:rPr>
            </w:pPr>
            <w:r w:rsidRPr="00306AB7">
              <w:rPr>
                <w:rFonts w:ascii="Arial Narrow" w:hAnsi="Arial Narrow" w:cs="Arial"/>
                <w:sz w:val="22"/>
                <w:szCs w:val="22"/>
              </w:rPr>
              <w:t>Jan-March</w:t>
            </w:r>
          </w:p>
        </w:tc>
        <w:tc>
          <w:tcPr>
            <w:tcW w:w="1602" w:type="dxa"/>
          </w:tcPr>
          <w:p w14:paraId="48B403DB" w14:textId="533577AB" w:rsidR="00A32B96" w:rsidRPr="00306AB7" w:rsidRDefault="008578A1" w:rsidP="00A32B96">
            <w:pPr>
              <w:jc w:val="both"/>
              <w:rPr>
                <w:rFonts w:ascii="Arial Narrow" w:hAnsi="Arial Narrow" w:cs="Arial"/>
                <w:sz w:val="22"/>
                <w:szCs w:val="22"/>
              </w:rPr>
            </w:pPr>
            <w:r w:rsidRPr="00306AB7">
              <w:rPr>
                <w:rFonts w:ascii="Arial Narrow" w:hAnsi="Arial Narrow" w:cs="Arial"/>
                <w:sz w:val="22"/>
                <w:szCs w:val="22"/>
              </w:rPr>
              <w:t>IMPACT</w:t>
            </w:r>
            <w:r w:rsidR="00693D04" w:rsidRPr="00306AB7">
              <w:rPr>
                <w:rFonts w:ascii="Arial Narrow" w:hAnsi="Arial Narrow" w:cs="Arial"/>
                <w:sz w:val="22"/>
                <w:szCs w:val="22"/>
              </w:rPr>
              <w:t>, UCLG</w:t>
            </w:r>
          </w:p>
        </w:tc>
      </w:tr>
      <w:tr w:rsidR="008578A1" w:rsidRPr="00306AB7" w14:paraId="30D38E17" w14:textId="77777777" w:rsidTr="00A32B96">
        <w:tc>
          <w:tcPr>
            <w:tcW w:w="421" w:type="dxa"/>
          </w:tcPr>
          <w:p w14:paraId="4CEDE6BB" w14:textId="2167DDAF" w:rsidR="008578A1" w:rsidRPr="00306AB7" w:rsidRDefault="00B20106" w:rsidP="00764FDA">
            <w:pPr>
              <w:jc w:val="both"/>
              <w:rPr>
                <w:rFonts w:ascii="Arial Narrow" w:hAnsi="Arial Narrow" w:cs="Arial"/>
                <w:sz w:val="22"/>
                <w:szCs w:val="22"/>
              </w:rPr>
            </w:pPr>
            <w:r>
              <w:rPr>
                <w:rFonts w:ascii="Arial Narrow" w:hAnsi="Arial Narrow" w:cs="Arial"/>
                <w:sz w:val="22"/>
                <w:szCs w:val="22"/>
              </w:rPr>
              <w:t>4</w:t>
            </w:r>
          </w:p>
        </w:tc>
        <w:tc>
          <w:tcPr>
            <w:tcW w:w="6095" w:type="dxa"/>
          </w:tcPr>
          <w:p w14:paraId="5DB97EA1" w14:textId="6A137ACA" w:rsidR="008578A1" w:rsidRPr="00306AB7" w:rsidRDefault="008578A1" w:rsidP="002556CD">
            <w:pPr>
              <w:jc w:val="both"/>
              <w:rPr>
                <w:rFonts w:ascii="Arial Narrow" w:hAnsi="Arial Narrow" w:cs="Arial"/>
                <w:sz w:val="22"/>
                <w:szCs w:val="22"/>
              </w:rPr>
            </w:pPr>
            <w:r w:rsidRPr="00306AB7">
              <w:rPr>
                <w:rFonts w:ascii="Arial Narrow" w:hAnsi="Arial Narrow" w:cs="Arial"/>
                <w:sz w:val="22"/>
                <w:szCs w:val="22"/>
              </w:rPr>
              <w:t xml:space="preserve">Circulate draft of </w:t>
            </w:r>
            <w:r w:rsidR="002556CD" w:rsidRPr="002556CD">
              <w:rPr>
                <w:rFonts w:ascii="Arial Narrow" w:hAnsi="Arial Narrow" w:cs="Arial"/>
                <w:sz w:val="22"/>
                <w:szCs w:val="22"/>
              </w:rPr>
              <w:t>Report</w:t>
            </w:r>
            <w:r w:rsidR="002556CD">
              <w:rPr>
                <w:rFonts w:ascii="Arial Narrow" w:hAnsi="Arial Narrow" w:cs="Arial"/>
                <w:i/>
                <w:sz w:val="22"/>
                <w:szCs w:val="22"/>
              </w:rPr>
              <w:t xml:space="preserve"> </w:t>
            </w:r>
            <w:r w:rsidR="00F64C4A" w:rsidRPr="00306AB7">
              <w:rPr>
                <w:rFonts w:ascii="Arial Narrow" w:hAnsi="Arial Narrow" w:cs="Arial"/>
                <w:sz w:val="22"/>
                <w:szCs w:val="22"/>
              </w:rPr>
              <w:t xml:space="preserve"> </w:t>
            </w:r>
            <w:r w:rsidR="00CF265C" w:rsidRPr="00306AB7">
              <w:rPr>
                <w:rFonts w:ascii="Arial Narrow" w:hAnsi="Arial Narrow" w:cs="Arial"/>
                <w:sz w:val="22"/>
                <w:szCs w:val="22"/>
              </w:rPr>
              <w:t>to UE</w:t>
            </w:r>
            <w:r w:rsidRPr="00306AB7">
              <w:rPr>
                <w:rFonts w:ascii="Arial Narrow" w:hAnsi="Arial Narrow" w:cs="Arial"/>
                <w:sz w:val="22"/>
                <w:szCs w:val="22"/>
              </w:rPr>
              <w:t>G and finalise according to feedback</w:t>
            </w:r>
          </w:p>
        </w:tc>
        <w:tc>
          <w:tcPr>
            <w:tcW w:w="1276" w:type="dxa"/>
          </w:tcPr>
          <w:p w14:paraId="303BD981" w14:textId="7A30C469" w:rsidR="008578A1" w:rsidRPr="00306AB7" w:rsidRDefault="00693D04" w:rsidP="00764FDA">
            <w:pPr>
              <w:jc w:val="both"/>
              <w:rPr>
                <w:rFonts w:ascii="Arial Narrow" w:hAnsi="Arial Narrow" w:cs="Arial"/>
                <w:sz w:val="22"/>
                <w:szCs w:val="22"/>
              </w:rPr>
            </w:pPr>
            <w:r w:rsidRPr="00306AB7">
              <w:rPr>
                <w:rFonts w:ascii="Arial Narrow" w:hAnsi="Arial Narrow" w:cs="Arial"/>
                <w:sz w:val="22"/>
                <w:szCs w:val="22"/>
              </w:rPr>
              <w:t>April 15</w:t>
            </w:r>
            <w:r w:rsidRPr="00306AB7">
              <w:rPr>
                <w:rFonts w:ascii="Arial Narrow" w:hAnsi="Arial Narrow" w:cs="Arial"/>
                <w:sz w:val="22"/>
                <w:szCs w:val="22"/>
                <w:vertAlign w:val="superscript"/>
              </w:rPr>
              <w:t>th</w:t>
            </w:r>
            <w:r w:rsidRPr="00306AB7">
              <w:rPr>
                <w:rFonts w:ascii="Arial Narrow" w:hAnsi="Arial Narrow" w:cs="Arial"/>
                <w:sz w:val="22"/>
                <w:szCs w:val="22"/>
              </w:rPr>
              <w:t xml:space="preserve"> </w:t>
            </w:r>
          </w:p>
        </w:tc>
        <w:tc>
          <w:tcPr>
            <w:tcW w:w="1602" w:type="dxa"/>
          </w:tcPr>
          <w:p w14:paraId="0313FCBD" w14:textId="453CB8B5" w:rsidR="008578A1" w:rsidRPr="00306AB7" w:rsidRDefault="00693D04" w:rsidP="00A32B96">
            <w:pPr>
              <w:jc w:val="both"/>
              <w:rPr>
                <w:rFonts w:ascii="Arial Narrow" w:hAnsi="Arial Narrow" w:cs="Arial"/>
                <w:sz w:val="22"/>
                <w:szCs w:val="22"/>
              </w:rPr>
            </w:pPr>
            <w:r w:rsidRPr="00306AB7">
              <w:rPr>
                <w:rFonts w:ascii="Arial Narrow" w:hAnsi="Arial Narrow" w:cs="Arial"/>
                <w:sz w:val="22"/>
                <w:szCs w:val="22"/>
              </w:rPr>
              <w:t>IMPACT, UCLG, UEG</w:t>
            </w:r>
          </w:p>
        </w:tc>
      </w:tr>
      <w:tr w:rsidR="008578A1" w:rsidRPr="00306AB7" w14:paraId="2A676B8E" w14:textId="77777777" w:rsidTr="00A32B96">
        <w:tc>
          <w:tcPr>
            <w:tcW w:w="421" w:type="dxa"/>
          </w:tcPr>
          <w:p w14:paraId="344B4291" w14:textId="0ED67734" w:rsidR="008578A1" w:rsidRPr="00306AB7" w:rsidRDefault="00B20106" w:rsidP="00764FDA">
            <w:pPr>
              <w:jc w:val="both"/>
              <w:rPr>
                <w:rFonts w:ascii="Arial Narrow" w:hAnsi="Arial Narrow" w:cs="Arial"/>
                <w:sz w:val="22"/>
                <w:szCs w:val="22"/>
              </w:rPr>
            </w:pPr>
            <w:r>
              <w:rPr>
                <w:rFonts w:ascii="Arial Narrow" w:hAnsi="Arial Narrow" w:cs="Arial"/>
                <w:sz w:val="22"/>
                <w:szCs w:val="22"/>
              </w:rPr>
              <w:t>5</w:t>
            </w:r>
          </w:p>
        </w:tc>
        <w:tc>
          <w:tcPr>
            <w:tcW w:w="6095" w:type="dxa"/>
          </w:tcPr>
          <w:p w14:paraId="46459136" w14:textId="5F5A8F35" w:rsidR="008578A1" w:rsidRPr="00306AB7" w:rsidRDefault="00693D04" w:rsidP="00764FDA">
            <w:pPr>
              <w:jc w:val="both"/>
              <w:rPr>
                <w:rFonts w:ascii="Arial Narrow" w:hAnsi="Arial Narrow" w:cs="Arial"/>
                <w:sz w:val="22"/>
                <w:szCs w:val="22"/>
              </w:rPr>
            </w:pPr>
            <w:r w:rsidRPr="00306AB7">
              <w:rPr>
                <w:rFonts w:ascii="Arial Narrow" w:hAnsi="Arial Narrow" w:cs="Arial"/>
                <w:sz w:val="22"/>
                <w:szCs w:val="22"/>
              </w:rPr>
              <w:t>Pre-WHS workshop(s) to present findings</w:t>
            </w:r>
          </w:p>
        </w:tc>
        <w:tc>
          <w:tcPr>
            <w:tcW w:w="1276" w:type="dxa"/>
          </w:tcPr>
          <w:p w14:paraId="75E0AAF7" w14:textId="4586CC93" w:rsidR="008578A1" w:rsidRPr="00306AB7" w:rsidRDefault="00693D04" w:rsidP="00764FDA">
            <w:pPr>
              <w:jc w:val="both"/>
              <w:rPr>
                <w:rFonts w:ascii="Arial Narrow" w:hAnsi="Arial Narrow" w:cs="Arial"/>
                <w:sz w:val="22"/>
                <w:szCs w:val="22"/>
              </w:rPr>
            </w:pPr>
            <w:r w:rsidRPr="00306AB7">
              <w:rPr>
                <w:rFonts w:ascii="Arial Narrow" w:hAnsi="Arial Narrow" w:cs="Arial"/>
                <w:sz w:val="22"/>
                <w:szCs w:val="22"/>
              </w:rPr>
              <w:t>April 15-30</w:t>
            </w:r>
            <w:r w:rsidRPr="00306AB7">
              <w:rPr>
                <w:rFonts w:ascii="Arial Narrow" w:hAnsi="Arial Narrow" w:cs="Arial"/>
                <w:sz w:val="22"/>
                <w:szCs w:val="22"/>
                <w:vertAlign w:val="superscript"/>
              </w:rPr>
              <w:t>th</w:t>
            </w:r>
            <w:r w:rsidRPr="00306AB7">
              <w:rPr>
                <w:rFonts w:ascii="Arial Narrow" w:hAnsi="Arial Narrow" w:cs="Arial"/>
                <w:sz w:val="22"/>
                <w:szCs w:val="22"/>
              </w:rPr>
              <w:t xml:space="preserve"> </w:t>
            </w:r>
          </w:p>
        </w:tc>
        <w:tc>
          <w:tcPr>
            <w:tcW w:w="1602" w:type="dxa"/>
          </w:tcPr>
          <w:p w14:paraId="470BCA94" w14:textId="5F62EE8E" w:rsidR="008578A1" w:rsidRPr="00306AB7" w:rsidRDefault="00693D04" w:rsidP="00A32B96">
            <w:pPr>
              <w:jc w:val="both"/>
              <w:rPr>
                <w:rFonts w:ascii="Arial Narrow" w:hAnsi="Arial Narrow" w:cs="Arial"/>
                <w:sz w:val="22"/>
                <w:szCs w:val="22"/>
              </w:rPr>
            </w:pPr>
            <w:r w:rsidRPr="00306AB7">
              <w:rPr>
                <w:rFonts w:ascii="Arial Narrow" w:hAnsi="Arial Narrow" w:cs="Arial"/>
                <w:sz w:val="22"/>
                <w:szCs w:val="22"/>
              </w:rPr>
              <w:t>IMPACT, UCLG, UEG</w:t>
            </w:r>
          </w:p>
        </w:tc>
      </w:tr>
      <w:tr w:rsidR="00CF265C" w:rsidRPr="00306AB7" w14:paraId="464D4115" w14:textId="77777777" w:rsidTr="00A32B96">
        <w:tc>
          <w:tcPr>
            <w:tcW w:w="421" w:type="dxa"/>
          </w:tcPr>
          <w:p w14:paraId="2F7F9103" w14:textId="42201594" w:rsidR="00CF265C" w:rsidRPr="00306AB7" w:rsidRDefault="00B20106" w:rsidP="00764FDA">
            <w:pPr>
              <w:jc w:val="both"/>
              <w:rPr>
                <w:rFonts w:ascii="Arial Narrow" w:hAnsi="Arial Narrow" w:cs="Arial"/>
                <w:sz w:val="22"/>
                <w:szCs w:val="22"/>
              </w:rPr>
            </w:pPr>
            <w:r>
              <w:rPr>
                <w:rFonts w:ascii="Arial Narrow" w:hAnsi="Arial Narrow" w:cs="Arial"/>
                <w:sz w:val="22"/>
                <w:szCs w:val="22"/>
              </w:rPr>
              <w:t>6</w:t>
            </w:r>
          </w:p>
        </w:tc>
        <w:tc>
          <w:tcPr>
            <w:tcW w:w="6095" w:type="dxa"/>
          </w:tcPr>
          <w:p w14:paraId="4BEAF56F" w14:textId="1B063BDE" w:rsidR="00CF265C" w:rsidRPr="00306AB7" w:rsidRDefault="00B20106" w:rsidP="002556CD">
            <w:pPr>
              <w:jc w:val="both"/>
              <w:rPr>
                <w:rFonts w:ascii="Arial Narrow" w:hAnsi="Arial Narrow" w:cs="Arial"/>
                <w:sz w:val="22"/>
                <w:szCs w:val="22"/>
              </w:rPr>
            </w:pPr>
            <w:r>
              <w:rPr>
                <w:rFonts w:ascii="Arial Narrow" w:hAnsi="Arial Narrow" w:cs="Arial"/>
                <w:sz w:val="22"/>
                <w:szCs w:val="22"/>
              </w:rPr>
              <w:t>P</w:t>
            </w:r>
            <w:r w:rsidR="00CF265C" w:rsidRPr="00306AB7">
              <w:rPr>
                <w:rFonts w:ascii="Arial Narrow" w:hAnsi="Arial Narrow" w:cs="Arial"/>
                <w:sz w:val="22"/>
                <w:szCs w:val="22"/>
              </w:rPr>
              <w:t>resentation at the WHS</w:t>
            </w:r>
            <w:r w:rsidR="002556CD">
              <w:rPr>
                <w:rFonts w:ascii="Arial Narrow" w:hAnsi="Arial Narrow" w:cs="Arial"/>
                <w:sz w:val="22"/>
                <w:szCs w:val="22"/>
              </w:rPr>
              <w:t xml:space="preserve"> </w:t>
            </w:r>
          </w:p>
        </w:tc>
        <w:tc>
          <w:tcPr>
            <w:tcW w:w="1276" w:type="dxa"/>
          </w:tcPr>
          <w:p w14:paraId="0FD678E5" w14:textId="0A75C15E" w:rsidR="00CF265C" w:rsidRPr="00306AB7" w:rsidRDefault="00CF265C" w:rsidP="00764FDA">
            <w:pPr>
              <w:jc w:val="both"/>
              <w:rPr>
                <w:rFonts w:ascii="Arial Narrow" w:hAnsi="Arial Narrow" w:cs="Arial"/>
                <w:sz w:val="22"/>
                <w:szCs w:val="22"/>
              </w:rPr>
            </w:pPr>
            <w:r w:rsidRPr="00306AB7">
              <w:rPr>
                <w:rFonts w:ascii="Arial Narrow" w:hAnsi="Arial Narrow" w:cs="Arial"/>
                <w:sz w:val="22"/>
                <w:szCs w:val="22"/>
              </w:rPr>
              <w:t xml:space="preserve">May </w:t>
            </w:r>
          </w:p>
        </w:tc>
        <w:tc>
          <w:tcPr>
            <w:tcW w:w="1602" w:type="dxa"/>
          </w:tcPr>
          <w:p w14:paraId="31E8AD4D" w14:textId="7348768A" w:rsidR="00CF265C" w:rsidRPr="00306AB7" w:rsidRDefault="00CF265C" w:rsidP="00A32B96">
            <w:pPr>
              <w:jc w:val="both"/>
              <w:rPr>
                <w:rFonts w:ascii="Arial Narrow" w:hAnsi="Arial Narrow" w:cs="Arial"/>
                <w:sz w:val="22"/>
                <w:szCs w:val="22"/>
              </w:rPr>
            </w:pPr>
            <w:r w:rsidRPr="00306AB7">
              <w:rPr>
                <w:rFonts w:ascii="Arial Narrow" w:hAnsi="Arial Narrow" w:cs="Arial"/>
                <w:sz w:val="22"/>
                <w:szCs w:val="22"/>
              </w:rPr>
              <w:t>IMPACT, UCLG, Mayors, UEG</w:t>
            </w:r>
          </w:p>
        </w:tc>
      </w:tr>
    </w:tbl>
    <w:p w14:paraId="632FB607" w14:textId="19B6F0B3" w:rsidR="00CE55AA" w:rsidRPr="00306AB7" w:rsidRDefault="00CE55AA" w:rsidP="00764FDA">
      <w:pPr>
        <w:jc w:val="both"/>
        <w:rPr>
          <w:rFonts w:ascii="Arial Narrow" w:hAnsi="Arial Narrow" w:cs="Arial"/>
          <w:sz w:val="22"/>
          <w:szCs w:val="22"/>
        </w:rPr>
      </w:pPr>
    </w:p>
    <w:p w14:paraId="72E3D4FE" w14:textId="0B97CCA2" w:rsidR="00040D45" w:rsidRPr="00306AB7" w:rsidRDefault="00040D45" w:rsidP="00CF265C">
      <w:pPr>
        <w:jc w:val="center"/>
        <w:rPr>
          <w:rFonts w:ascii="Arial Narrow" w:hAnsi="Arial Narrow" w:cs="Arial"/>
          <w:sz w:val="22"/>
          <w:szCs w:val="22"/>
        </w:rPr>
      </w:pPr>
      <w:r w:rsidRPr="00306AB7">
        <w:rPr>
          <w:rFonts w:ascii="Arial Narrow" w:hAnsi="Arial Narrow" w:cs="Arial"/>
          <w:b/>
          <w:bCs/>
          <w:sz w:val="22"/>
          <w:szCs w:val="22"/>
        </w:rPr>
        <w:t>- End of memo -</w:t>
      </w:r>
      <w:bookmarkEnd w:id="0"/>
    </w:p>
    <w:sectPr w:rsidR="00040D45" w:rsidRPr="00306AB7" w:rsidSect="002556CD">
      <w:headerReference w:type="default" r:id="rId8"/>
      <w:footerReference w:type="default" r:id="rId9"/>
      <w:pgSz w:w="12240" w:h="15840" w:code="1"/>
      <w:pgMar w:top="1644" w:right="1418" w:bottom="127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1844" w14:textId="77777777" w:rsidR="000F66D0" w:rsidRDefault="000F66D0" w:rsidP="00A26568">
      <w:r>
        <w:separator/>
      </w:r>
    </w:p>
  </w:endnote>
  <w:endnote w:type="continuationSeparator" w:id="0">
    <w:p w14:paraId="09DC042E" w14:textId="77777777" w:rsidR="000F66D0" w:rsidRDefault="000F66D0" w:rsidP="00A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58673"/>
      <w:docPartObj>
        <w:docPartGallery w:val="Page Numbers (Bottom of Page)"/>
        <w:docPartUnique/>
      </w:docPartObj>
    </w:sdtPr>
    <w:sdtEndPr/>
    <w:sdtContent>
      <w:p w14:paraId="5CAF3388" w14:textId="11A1EB3B" w:rsidR="00BD59E2" w:rsidRDefault="00BD59E2">
        <w:pPr>
          <w:pStyle w:val="Footer"/>
          <w:jc w:val="right"/>
        </w:pPr>
        <w:r>
          <w:fldChar w:fldCharType="begin"/>
        </w:r>
        <w:r>
          <w:instrText>PAGE   \* MERGEFORMAT</w:instrText>
        </w:r>
        <w:r>
          <w:fldChar w:fldCharType="separate"/>
        </w:r>
        <w:r w:rsidR="00226689" w:rsidRPr="00226689">
          <w:rPr>
            <w:noProof/>
            <w:lang w:val="fr-FR"/>
          </w:rPr>
          <w:t>1</w:t>
        </w:r>
        <w:r>
          <w:fldChar w:fldCharType="end"/>
        </w:r>
      </w:p>
    </w:sdtContent>
  </w:sdt>
  <w:p w14:paraId="3FDE64F5" w14:textId="77777777" w:rsidR="00BD59E2" w:rsidRDefault="00BD5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752D" w14:textId="77777777" w:rsidR="000F66D0" w:rsidRDefault="000F66D0" w:rsidP="00A26568">
      <w:r>
        <w:separator/>
      </w:r>
    </w:p>
  </w:footnote>
  <w:footnote w:type="continuationSeparator" w:id="0">
    <w:p w14:paraId="3C839789" w14:textId="77777777" w:rsidR="000F66D0" w:rsidRDefault="000F66D0" w:rsidP="00A26568">
      <w:r>
        <w:continuationSeparator/>
      </w:r>
    </w:p>
  </w:footnote>
  <w:footnote w:id="1">
    <w:p w14:paraId="6DC02633" w14:textId="6FD380BC" w:rsidR="0075079D" w:rsidRPr="0075079D" w:rsidRDefault="0075079D" w:rsidP="0075079D">
      <w:pPr>
        <w:pStyle w:val="NoSpacing"/>
        <w:spacing w:after="240"/>
        <w:jc w:val="both"/>
        <w:rPr>
          <w:rFonts w:eastAsiaTheme="minorEastAsia" w:cs="Arial"/>
          <w:sz w:val="16"/>
          <w:szCs w:val="16"/>
          <w:lang w:val="en-US"/>
        </w:rPr>
      </w:pPr>
      <w:r w:rsidRPr="0075079D">
        <w:rPr>
          <w:rStyle w:val="FootnoteReference"/>
          <w:sz w:val="16"/>
          <w:szCs w:val="16"/>
        </w:rPr>
        <w:footnoteRef/>
      </w:r>
      <w:r w:rsidRPr="0075079D">
        <w:rPr>
          <w:sz w:val="16"/>
          <w:szCs w:val="16"/>
        </w:rPr>
        <w:t xml:space="preserve"> </w:t>
      </w:r>
      <w:r w:rsidRPr="0075079D">
        <w:rPr>
          <w:rFonts w:eastAsiaTheme="minorEastAsia" w:cs="Arial"/>
          <w:sz w:val="16"/>
          <w:szCs w:val="16"/>
          <w:lang w:val="en-US"/>
        </w:rPr>
        <w:t xml:space="preserve">In order to amplify this movement the global network of local and regional governments, UCLG, has created a Task Force on Local and Regional Government Disaster Response. The Secretariat has been delegated to the French section of UCLG, Cités Unies </w:t>
      </w:r>
      <w:r w:rsidR="00083D42">
        <w:rPr>
          <w:rFonts w:eastAsiaTheme="minorEastAsia" w:cs="Arial"/>
          <w:sz w:val="16"/>
          <w:szCs w:val="16"/>
          <w:lang w:val="en-US"/>
        </w:rPr>
        <w:t>F</w:t>
      </w:r>
      <w:r w:rsidRPr="0075079D">
        <w:rPr>
          <w:rFonts w:eastAsiaTheme="minorEastAsia" w:cs="Arial"/>
          <w:sz w:val="16"/>
          <w:szCs w:val="16"/>
          <w:lang w:val="en-US"/>
        </w:rPr>
        <w:t xml:space="preserve">rance.  </w:t>
      </w:r>
    </w:p>
    <w:p w14:paraId="2BC5957E" w14:textId="11CFD8E3" w:rsidR="0075079D" w:rsidRDefault="007507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7DC1" w14:textId="5417FD25" w:rsidR="00BD59E2" w:rsidRDefault="006C28BE">
    <w:pPr>
      <w:pStyle w:val="Header"/>
    </w:pPr>
    <w:r>
      <w:rPr>
        <w:noProof/>
        <w:lang w:val="fr-CH" w:eastAsia="fr-CH"/>
      </w:rPr>
      <w:drawing>
        <wp:anchor distT="0" distB="0" distL="114300" distR="114300" simplePos="0" relativeHeight="251657216" behindDoc="0" locked="0" layoutInCell="1" allowOverlap="1" wp14:anchorId="2DBDFEA1" wp14:editId="33741C50">
          <wp:simplePos x="0" y="0"/>
          <wp:positionH relativeFrom="column">
            <wp:posOffset>4270375</wp:posOffset>
          </wp:positionH>
          <wp:positionV relativeFrom="paragraph">
            <wp:posOffset>-190500</wp:posOffset>
          </wp:positionV>
          <wp:extent cx="1695756"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5756" cy="695325"/>
                  </a:xfrm>
                  <a:prstGeom prst="rect">
                    <a:avLst/>
                  </a:prstGeom>
                </pic:spPr>
              </pic:pic>
            </a:graphicData>
          </a:graphic>
          <wp14:sizeRelH relativeFrom="page">
            <wp14:pctWidth>0</wp14:pctWidth>
          </wp14:sizeRelH>
          <wp14:sizeRelV relativeFrom="page">
            <wp14:pctHeight>0</wp14:pctHeight>
          </wp14:sizeRelV>
        </wp:anchor>
      </w:drawing>
    </w:r>
    <w:r w:rsidR="00BD59E2">
      <w:rPr>
        <w:rFonts w:cs="Arial"/>
        <w:noProof/>
        <w:sz w:val="16"/>
        <w:szCs w:val="16"/>
        <w:lang w:val="fr-CH" w:eastAsia="fr-CH"/>
      </w:rPr>
      <w:drawing>
        <wp:anchor distT="0" distB="0" distL="114300" distR="114300" simplePos="0" relativeHeight="251658240" behindDoc="0" locked="0" layoutInCell="1" allowOverlap="1" wp14:anchorId="5983DACF" wp14:editId="43D0440B">
          <wp:simplePos x="0" y="0"/>
          <wp:positionH relativeFrom="margin">
            <wp:posOffset>-304800</wp:posOffset>
          </wp:positionH>
          <wp:positionV relativeFrom="topMargin">
            <wp:posOffset>231775</wp:posOffset>
          </wp:positionV>
          <wp:extent cx="2476500" cy="657225"/>
          <wp:effectExtent l="0" t="0" r="0" b="9525"/>
          <wp:wrapSquare wrapText="bothSides"/>
          <wp:docPr id="2" name="Image 2" descr="IMPACTlogo_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CTlogo_ white"/>
                  <pic:cNvPicPr>
                    <a:picLocks noChangeAspect="1" noChangeArrowheads="1"/>
                  </pic:cNvPicPr>
                </pic:nvPicPr>
                <pic:blipFill>
                  <a:blip r:embed="rId2"/>
                  <a:srcRect/>
                  <a:stretch>
                    <a:fillRect/>
                  </a:stretch>
                </pic:blipFill>
                <pic:spPr bwMode="auto">
                  <a:xfrm>
                    <a:off x="0" y="0"/>
                    <a:ext cx="2476500"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4763"/>
    <w:multiLevelType w:val="hybridMultilevel"/>
    <w:tmpl w:val="A5FC4F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21F0A"/>
    <w:multiLevelType w:val="multilevel"/>
    <w:tmpl w:val="03AEA33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64819C0"/>
    <w:multiLevelType w:val="hybridMultilevel"/>
    <w:tmpl w:val="3CDE92E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067A14D8"/>
    <w:multiLevelType w:val="hybridMultilevel"/>
    <w:tmpl w:val="9EB64DA8"/>
    <w:lvl w:ilvl="0" w:tplc="A3EC1ECC">
      <w:start w:val="4"/>
      <w:numFmt w:val="bullet"/>
      <w:lvlText w:val="-"/>
      <w:lvlJc w:val="left"/>
      <w:pPr>
        <w:ind w:left="720" w:hanging="360"/>
      </w:pPr>
      <w:rPr>
        <w:rFonts w:ascii="Arial Narrow" w:eastAsiaTheme="minorEastAsia" w:hAnsi="Arial Narrow"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B55A0C"/>
    <w:multiLevelType w:val="hybridMultilevel"/>
    <w:tmpl w:val="9C9A2F9E"/>
    <w:lvl w:ilvl="0" w:tplc="A3EC1ECC">
      <w:start w:val="4"/>
      <w:numFmt w:val="bullet"/>
      <w:lvlText w:val="-"/>
      <w:lvlJc w:val="left"/>
      <w:pPr>
        <w:ind w:left="720" w:hanging="360"/>
      </w:pPr>
      <w:rPr>
        <w:rFonts w:ascii="Arial Narrow" w:eastAsiaTheme="minorEastAsia" w:hAnsi="Arial Narrow"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D11E7"/>
    <w:multiLevelType w:val="hybridMultilevel"/>
    <w:tmpl w:val="E82201F4"/>
    <w:lvl w:ilvl="0" w:tplc="A3EC1ECC">
      <w:start w:val="4"/>
      <w:numFmt w:val="bullet"/>
      <w:lvlText w:val="-"/>
      <w:lvlJc w:val="left"/>
      <w:pPr>
        <w:ind w:left="720" w:hanging="360"/>
      </w:pPr>
      <w:rPr>
        <w:rFonts w:ascii="Arial Narrow" w:eastAsiaTheme="minorEastAsia" w:hAnsi="Arial Narrow"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024E1"/>
    <w:multiLevelType w:val="hybridMultilevel"/>
    <w:tmpl w:val="67C09DC0"/>
    <w:lvl w:ilvl="0" w:tplc="A3EC1ECC">
      <w:start w:val="1"/>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F85E4C"/>
    <w:multiLevelType w:val="hybridMultilevel"/>
    <w:tmpl w:val="D7961170"/>
    <w:lvl w:ilvl="0" w:tplc="A3EC1ECC">
      <w:start w:val="4"/>
      <w:numFmt w:val="bullet"/>
      <w:lvlText w:val="-"/>
      <w:lvlJc w:val="left"/>
      <w:pPr>
        <w:ind w:left="720" w:hanging="360"/>
      </w:pPr>
      <w:rPr>
        <w:rFonts w:ascii="Arial Narrow" w:eastAsiaTheme="minorEastAsia" w:hAnsi="Arial Narrow"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91889"/>
    <w:multiLevelType w:val="hybridMultilevel"/>
    <w:tmpl w:val="F3DCD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66C9D"/>
    <w:multiLevelType w:val="hybridMultilevel"/>
    <w:tmpl w:val="2A429636"/>
    <w:lvl w:ilvl="0" w:tplc="E494BE28">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66AF1"/>
    <w:multiLevelType w:val="hybridMultilevel"/>
    <w:tmpl w:val="C5EEEA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2C11B0"/>
    <w:multiLevelType w:val="hybridMultilevel"/>
    <w:tmpl w:val="8196D7BA"/>
    <w:lvl w:ilvl="0" w:tplc="A3EC1ECC">
      <w:start w:val="4"/>
      <w:numFmt w:val="bullet"/>
      <w:lvlText w:val="-"/>
      <w:lvlJc w:val="left"/>
      <w:pPr>
        <w:ind w:left="720" w:hanging="360"/>
      </w:pPr>
      <w:rPr>
        <w:rFonts w:ascii="Arial Narrow" w:eastAsiaTheme="minorEastAsia" w:hAnsi="Arial Narrow"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185CC2"/>
    <w:multiLevelType w:val="hybridMultilevel"/>
    <w:tmpl w:val="86BE8A2E"/>
    <w:lvl w:ilvl="0" w:tplc="3C8ACADA">
      <w:start w:val="2"/>
      <w:numFmt w:val="bullet"/>
      <w:lvlText w:val="-"/>
      <w:lvlJc w:val="left"/>
      <w:pPr>
        <w:ind w:left="720" w:hanging="360"/>
      </w:pPr>
      <w:rPr>
        <w:rFonts w:ascii="Arial Narrow" w:eastAsiaTheme="minorEastAsia"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211FA"/>
    <w:multiLevelType w:val="multilevel"/>
    <w:tmpl w:val="BC9A1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E83810"/>
    <w:multiLevelType w:val="hybridMultilevel"/>
    <w:tmpl w:val="F190B68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41A63459"/>
    <w:multiLevelType w:val="hybridMultilevel"/>
    <w:tmpl w:val="B7B67A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B64FA2"/>
    <w:multiLevelType w:val="hybridMultilevel"/>
    <w:tmpl w:val="79449AC2"/>
    <w:lvl w:ilvl="0" w:tplc="E494BE28">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884BF6"/>
    <w:multiLevelType w:val="hybridMultilevel"/>
    <w:tmpl w:val="ABCE9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9747BD"/>
    <w:multiLevelType w:val="hybridMultilevel"/>
    <w:tmpl w:val="B08A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D5A46"/>
    <w:multiLevelType w:val="hybridMultilevel"/>
    <w:tmpl w:val="5A4C9E4A"/>
    <w:lvl w:ilvl="0" w:tplc="F4A2AE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432986"/>
    <w:multiLevelType w:val="hybridMultilevel"/>
    <w:tmpl w:val="FB16308E"/>
    <w:lvl w:ilvl="0" w:tplc="B11C2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85141F"/>
    <w:multiLevelType w:val="hybridMultilevel"/>
    <w:tmpl w:val="2C0653EE"/>
    <w:lvl w:ilvl="0" w:tplc="ADFE7264">
      <w:start w:val="1"/>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7E7AD9"/>
    <w:multiLevelType w:val="hybridMultilevel"/>
    <w:tmpl w:val="955C981E"/>
    <w:lvl w:ilvl="0" w:tplc="FFD424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5069C5"/>
    <w:multiLevelType w:val="hybridMultilevel"/>
    <w:tmpl w:val="B1F45FD0"/>
    <w:lvl w:ilvl="0" w:tplc="E326AFB2">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321ABA"/>
    <w:multiLevelType w:val="hybridMultilevel"/>
    <w:tmpl w:val="EA406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8E7C27"/>
    <w:multiLevelType w:val="hybridMultilevel"/>
    <w:tmpl w:val="5366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1261E5"/>
    <w:multiLevelType w:val="multilevel"/>
    <w:tmpl w:val="9DC2C23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7">
    <w:nsid w:val="747325F3"/>
    <w:multiLevelType w:val="hybridMultilevel"/>
    <w:tmpl w:val="40E03418"/>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nsid w:val="74B91ED7"/>
    <w:multiLevelType w:val="hybridMultilevel"/>
    <w:tmpl w:val="E4508F50"/>
    <w:lvl w:ilvl="0" w:tplc="D08C4A9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A15E5"/>
    <w:multiLevelType w:val="hybridMultilevel"/>
    <w:tmpl w:val="35AA0AF4"/>
    <w:lvl w:ilvl="0" w:tplc="E494BE28">
      <w:start w:val="2"/>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713CBE"/>
    <w:multiLevelType w:val="hybridMultilevel"/>
    <w:tmpl w:val="81BA3536"/>
    <w:lvl w:ilvl="0" w:tplc="3C8ACADA">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925DC9"/>
    <w:multiLevelType w:val="hybridMultilevel"/>
    <w:tmpl w:val="D63C3F7A"/>
    <w:lvl w:ilvl="0" w:tplc="ADFE7264">
      <w:start w:val="1"/>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6"/>
  </w:num>
  <w:num w:numId="4">
    <w:abstractNumId w:val="9"/>
  </w:num>
  <w:num w:numId="5">
    <w:abstractNumId w:val="29"/>
  </w:num>
  <w:num w:numId="6">
    <w:abstractNumId w:val="31"/>
  </w:num>
  <w:num w:numId="7">
    <w:abstractNumId w:val="20"/>
  </w:num>
  <w:num w:numId="8">
    <w:abstractNumId w:val="21"/>
  </w:num>
  <w:num w:numId="9">
    <w:abstractNumId w:val="2"/>
  </w:num>
  <w:num w:numId="10">
    <w:abstractNumId w:val="7"/>
  </w:num>
  <w:num w:numId="11">
    <w:abstractNumId w:val="3"/>
  </w:num>
  <w:num w:numId="12">
    <w:abstractNumId w:val="5"/>
  </w:num>
  <w:num w:numId="13">
    <w:abstractNumId w:val="11"/>
  </w:num>
  <w:num w:numId="14">
    <w:abstractNumId w:val="4"/>
  </w:num>
  <w:num w:numId="15">
    <w:abstractNumId w:val="15"/>
  </w:num>
  <w:num w:numId="16">
    <w:abstractNumId w:val="6"/>
  </w:num>
  <w:num w:numId="17">
    <w:abstractNumId w:val="28"/>
  </w:num>
  <w:num w:numId="18">
    <w:abstractNumId w:val="17"/>
  </w:num>
  <w:num w:numId="19">
    <w:abstractNumId w:val="14"/>
  </w:num>
  <w:num w:numId="20">
    <w:abstractNumId w:val="30"/>
  </w:num>
  <w:num w:numId="21">
    <w:abstractNumId w:val="12"/>
  </w:num>
  <w:num w:numId="22">
    <w:abstractNumId w:val="8"/>
  </w:num>
  <w:num w:numId="23">
    <w:abstractNumId w:val="0"/>
  </w:num>
  <w:num w:numId="24">
    <w:abstractNumId w:val="24"/>
  </w:num>
  <w:num w:numId="25">
    <w:abstractNumId w:val="10"/>
  </w:num>
  <w:num w:numId="26">
    <w:abstractNumId w:val="22"/>
  </w:num>
  <w:num w:numId="27">
    <w:abstractNumId w:val="27"/>
  </w:num>
  <w:num w:numId="28">
    <w:abstractNumId w:val="13"/>
  </w:num>
  <w:num w:numId="29">
    <w:abstractNumId w:val="25"/>
  </w:num>
  <w:num w:numId="30">
    <w:abstractNumId w:val="18"/>
  </w:num>
  <w:num w:numId="31">
    <w:abstractNumId w:val="23"/>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60"/>
    <w:rsid w:val="000022B1"/>
    <w:rsid w:val="000031E3"/>
    <w:rsid w:val="00003FDD"/>
    <w:rsid w:val="000059A5"/>
    <w:rsid w:val="00006413"/>
    <w:rsid w:val="00006CE1"/>
    <w:rsid w:val="00007302"/>
    <w:rsid w:val="00011471"/>
    <w:rsid w:val="000136E3"/>
    <w:rsid w:val="00015A05"/>
    <w:rsid w:val="00020728"/>
    <w:rsid w:val="00020FD6"/>
    <w:rsid w:val="000221E8"/>
    <w:rsid w:val="0002274D"/>
    <w:rsid w:val="00024213"/>
    <w:rsid w:val="00025A00"/>
    <w:rsid w:val="00030CF7"/>
    <w:rsid w:val="00031A12"/>
    <w:rsid w:val="00032C2B"/>
    <w:rsid w:val="00032EB9"/>
    <w:rsid w:val="00033798"/>
    <w:rsid w:val="000342F1"/>
    <w:rsid w:val="00034AF5"/>
    <w:rsid w:val="00040258"/>
    <w:rsid w:val="000408A0"/>
    <w:rsid w:val="00040D45"/>
    <w:rsid w:val="0004249C"/>
    <w:rsid w:val="000430AF"/>
    <w:rsid w:val="00047CB2"/>
    <w:rsid w:val="00051BB0"/>
    <w:rsid w:val="00052E9E"/>
    <w:rsid w:val="00054871"/>
    <w:rsid w:val="00055BD4"/>
    <w:rsid w:val="00056C4A"/>
    <w:rsid w:val="00056E3E"/>
    <w:rsid w:val="0005782F"/>
    <w:rsid w:val="00064936"/>
    <w:rsid w:val="000650A5"/>
    <w:rsid w:val="000652DE"/>
    <w:rsid w:val="00065497"/>
    <w:rsid w:val="00065A4B"/>
    <w:rsid w:val="000705DE"/>
    <w:rsid w:val="0007094B"/>
    <w:rsid w:val="00071AE1"/>
    <w:rsid w:val="00071C56"/>
    <w:rsid w:val="00071DB4"/>
    <w:rsid w:val="00071FF8"/>
    <w:rsid w:val="0007356B"/>
    <w:rsid w:val="00077D34"/>
    <w:rsid w:val="00081E9C"/>
    <w:rsid w:val="000835E9"/>
    <w:rsid w:val="00083D42"/>
    <w:rsid w:val="00084200"/>
    <w:rsid w:val="00086784"/>
    <w:rsid w:val="00086F52"/>
    <w:rsid w:val="000916C4"/>
    <w:rsid w:val="00092DAD"/>
    <w:rsid w:val="00093B73"/>
    <w:rsid w:val="00094B82"/>
    <w:rsid w:val="00094BE9"/>
    <w:rsid w:val="0009584C"/>
    <w:rsid w:val="00096198"/>
    <w:rsid w:val="000964D0"/>
    <w:rsid w:val="000A0AAC"/>
    <w:rsid w:val="000A0B43"/>
    <w:rsid w:val="000A121A"/>
    <w:rsid w:val="000A141B"/>
    <w:rsid w:val="000A1F32"/>
    <w:rsid w:val="000A3ABE"/>
    <w:rsid w:val="000A528D"/>
    <w:rsid w:val="000A5315"/>
    <w:rsid w:val="000A6DAA"/>
    <w:rsid w:val="000B0547"/>
    <w:rsid w:val="000B16A3"/>
    <w:rsid w:val="000B184C"/>
    <w:rsid w:val="000B3F6B"/>
    <w:rsid w:val="000B458A"/>
    <w:rsid w:val="000B722C"/>
    <w:rsid w:val="000C21D8"/>
    <w:rsid w:val="000C30F2"/>
    <w:rsid w:val="000C3FC0"/>
    <w:rsid w:val="000C5446"/>
    <w:rsid w:val="000C7CE2"/>
    <w:rsid w:val="000D10E2"/>
    <w:rsid w:val="000D38C0"/>
    <w:rsid w:val="000D6D6D"/>
    <w:rsid w:val="000D7220"/>
    <w:rsid w:val="000D7E7A"/>
    <w:rsid w:val="000E0324"/>
    <w:rsid w:val="000E1407"/>
    <w:rsid w:val="000E1881"/>
    <w:rsid w:val="000E46E1"/>
    <w:rsid w:val="000E517A"/>
    <w:rsid w:val="000E709C"/>
    <w:rsid w:val="000E78D6"/>
    <w:rsid w:val="000F054D"/>
    <w:rsid w:val="000F0626"/>
    <w:rsid w:val="000F0840"/>
    <w:rsid w:val="000F0B7F"/>
    <w:rsid w:val="000F26AC"/>
    <w:rsid w:val="000F2706"/>
    <w:rsid w:val="000F3601"/>
    <w:rsid w:val="000F486C"/>
    <w:rsid w:val="000F66D0"/>
    <w:rsid w:val="000F6D86"/>
    <w:rsid w:val="000F759E"/>
    <w:rsid w:val="0010212B"/>
    <w:rsid w:val="00102497"/>
    <w:rsid w:val="001050B1"/>
    <w:rsid w:val="00105649"/>
    <w:rsid w:val="00105ACA"/>
    <w:rsid w:val="0011153F"/>
    <w:rsid w:val="00112679"/>
    <w:rsid w:val="0011445E"/>
    <w:rsid w:val="001157F5"/>
    <w:rsid w:val="00115D94"/>
    <w:rsid w:val="00116815"/>
    <w:rsid w:val="001215D8"/>
    <w:rsid w:val="001251B1"/>
    <w:rsid w:val="00126ACD"/>
    <w:rsid w:val="00127647"/>
    <w:rsid w:val="00127E9E"/>
    <w:rsid w:val="0013098F"/>
    <w:rsid w:val="00133D5E"/>
    <w:rsid w:val="001378EB"/>
    <w:rsid w:val="001401C5"/>
    <w:rsid w:val="00140C97"/>
    <w:rsid w:val="001437FC"/>
    <w:rsid w:val="0014769E"/>
    <w:rsid w:val="0014774A"/>
    <w:rsid w:val="00150E90"/>
    <w:rsid w:val="00151A02"/>
    <w:rsid w:val="0015345F"/>
    <w:rsid w:val="00154253"/>
    <w:rsid w:val="00157086"/>
    <w:rsid w:val="00161711"/>
    <w:rsid w:val="00161BBF"/>
    <w:rsid w:val="001635B5"/>
    <w:rsid w:val="0016694C"/>
    <w:rsid w:val="00166B60"/>
    <w:rsid w:val="00166DD5"/>
    <w:rsid w:val="00166E8F"/>
    <w:rsid w:val="00167806"/>
    <w:rsid w:val="00167F92"/>
    <w:rsid w:val="0017005C"/>
    <w:rsid w:val="0017031C"/>
    <w:rsid w:val="00170FB2"/>
    <w:rsid w:val="00171B1D"/>
    <w:rsid w:val="0017206F"/>
    <w:rsid w:val="00173DE1"/>
    <w:rsid w:val="00175E83"/>
    <w:rsid w:val="001764DC"/>
    <w:rsid w:val="00176677"/>
    <w:rsid w:val="00180134"/>
    <w:rsid w:val="001806F8"/>
    <w:rsid w:val="00181F5D"/>
    <w:rsid w:val="0018302C"/>
    <w:rsid w:val="00183460"/>
    <w:rsid w:val="00183887"/>
    <w:rsid w:val="00183B66"/>
    <w:rsid w:val="00184302"/>
    <w:rsid w:val="00184E06"/>
    <w:rsid w:val="00185FB5"/>
    <w:rsid w:val="00190E5F"/>
    <w:rsid w:val="0019152E"/>
    <w:rsid w:val="00192B7A"/>
    <w:rsid w:val="00192D66"/>
    <w:rsid w:val="0019393B"/>
    <w:rsid w:val="001975A8"/>
    <w:rsid w:val="001A0102"/>
    <w:rsid w:val="001A1AAA"/>
    <w:rsid w:val="001A33B6"/>
    <w:rsid w:val="001B0496"/>
    <w:rsid w:val="001B1325"/>
    <w:rsid w:val="001B27F9"/>
    <w:rsid w:val="001B2CC0"/>
    <w:rsid w:val="001B7EB5"/>
    <w:rsid w:val="001C1EAB"/>
    <w:rsid w:val="001C313C"/>
    <w:rsid w:val="001C3FC8"/>
    <w:rsid w:val="001C466A"/>
    <w:rsid w:val="001C55D3"/>
    <w:rsid w:val="001C6B7D"/>
    <w:rsid w:val="001C74C3"/>
    <w:rsid w:val="001C7683"/>
    <w:rsid w:val="001D1C37"/>
    <w:rsid w:val="001D1CBD"/>
    <w:rsid w:val="001D28E3"/>
    <w:rsid w:val="001D396D"/>
    <w:rsid w:val="001D3DB9"/>
    <w:rsid w:val="001D3E19"/>
    <w:rsid w:val="001D42D7"/>
    <w:rsid w:val="001D43D2"/>
    <w:rsid w:val="001D7BC7"/>
    <w:rsid w:val="001E223D"/>
    <w:rsid w:val="001E37C1"/>
    <w:rsid w:val="001E38DB"/>
    <w:rsid w:val="001E3A5D"/>
    <w:rsid w:val="001E5726"/>
    <w:rsid w:val="001E6B98"/>
    <w:rsid w:val="001E7B7E"/>
    <w:rsid w:val="001E7C92"/>
    <w:rsid w:val="001F0151"/>
    <w:rsid w:val="001F0C8F"/>
    <w:rsid w:val="001F0FEC"/>
    <w:rsid w:val="001F15F6"/>
    <w:rsid w:val="001F35F9"/>
    <w:rsid w:val="001F3720"/>
    <w:rsid w:val="001F4090"/>
    <w:rsid w:val="001F6134"/>
    <w:rsid w:val="001F6322"/>
    <w:rsid w:val="001F7581"/>
    <w:rsid w:val="001F76D2"/>
    <w:rsid w:val="001F7E24"/>
    <w:rsid w:val="002025D9"/>
    <w:rsid w:val="00205374"/>
    <w:rsid w:val="002070AD"/>
    <w:rsid w:val="00210F69"/>
    <w:rsid w:val="00212628"/>
    <w:rsid w:val="00212D53"/>
    <w:rsid w:val="00213829"/>
    <w:rsid w:val="00217335"/>
    <w:rsid w:val="00217645"/>
    <w:rsid w:val="00217A66"/>
    <w:rsid w:val="0022131B"/>
    <w:rsid w:val="002241C6"/>
    <w:rsid w:val="00226689"/>
    <w:rsid w:val="00227CAD"/>
    <w:rsid w:val="002314D7"/>
    <w:rsid w:val="00232577"/>
    <w:rsid w:val="00232D5C"/>
    <w:rsid w:val="00233A1A"/>
    <w:rsid w:val="00233BD5"/>
    <w:rsid w:val="002358B6"/>
    <w:rsid w:val="00237DE3"/>
    <w:rsid w:val="00240308"/>
    <w:rsid w:val="00241D11"/>
    <w:rsid w:val="002422D0"/>
    <w:rsid w:val="00242DB7"/>
    <w:rsid w:val="00245980"/>
    <w:rsid w:val="00246744"/>
    <w:rsid w:val="002507A1"/>
    <w:rsid w:val="0025157E"/>
    <w:rsid w:val="002526DF"/>
    <w:rsid w:val="002535D1"/>
    <w:rsid w:val="00253AEB"/>
    <w:rsid w:val="00253CB7"/>
    <w:rsid w:val="002556CD"/>
    <w:rsid w:val="002662AC"/>
    <w:rsid w:val="0026730C"/>
    <w:rsid w:val="00273115"/>
    <w:rsid w:val="00273697"/>
    <w:rsid w:val="002773C8"/>
    <w:rsid w:val="00280726"/>
    <w:rsid w:val="00280802"/>
    <w:rsid w:val="0028138C"/>
    <w:rsid w:val="00281D2E"/>
    <w:rsid w:val="0028384A"/>
    <w:rsid w:val="002843B7"/>
    <w:rsid w:val="002869E0"/>
    <w:rsid w:val="00286ED8"/>
    <w:rsid w:val="00286F3D"/>
    <w:rsid w:val="0028708E"/>
    <w:rsid w:val="00287CBC"/>
    <w:rsid w:val="002909C3"/>
    <w:rsid w:val="0029155F"/>
    <w:rsid w:val="00291E8C"/>
    <w:rsid w:val="00294216"/>
    <w:rsid w:val="00294B87"/>
    <w:rsid w:val="0029576E"/>
    <w:rsid w:val="002959C2"/>
    <w:rsid w:val="00296D39"/>
    <w:rsid w:val="002978DF"/>
    <w:rsid w:val="002A1138"/>
    <w:rsid w:val="002A19B4"/>
    <w:rsid w:val="002A222A"/>
    <w:rsid w:val="002A4998"/>
    <w:rsid w:val="002A5357"/>
    <w:rsid w:val="002A56B3"/>
    <w:rsid w:val="002A5D2D"/>
    <w:rsid w:val="002B1607"/>
    <w:rsid w:val="002B20D2"/>
    <w:rsid w:val="002B222B"/>
    <w:rsid w:val="002B335B"/>
    <w:rsid w:val="002B416D"/>
    <w:rsid w:val="002B47B9"/>
    <w:rsid w:val="002B4A02"/>
    <w:rsid w:val="002B4D08"/>
    <w:rsid w:val="002B5B84"/>
    <w:rsid w:val="002B5D66"/>
    <w:rsid w:val="002B73C1"/>
    <w:rsid w:val="002B7540"/>
    <w:rsid w:val="002C0AF3"/>
    <w:rsid w:val="002C111D"/>
    <w:rsid w:val="002C1469"/>
    <w:rsid w:val="002C4DD3"/>
    <w:rsid w:val="002D0B80"/>
    <w:rsid w:val="002D28CC"/>
    <w:rsid w:val="002D2FDD"/>
    <w:rsid w:val="002D3A2C"/>
    <w:rsid w:val="002D43DA"/>
    <w:rsid w:val="002D4CD3"/>
    <w:rsid w:val="002D6AC8"/>
    <w:rsid w:val="002D77F5"/>
    <w:rsid w:val="002E106D"/>
    <w:rsid w:val="002E169B"/>
    <w:rsid w:val="002E242A"/>
    <w:rsid w:val="002E2D08"/>
    <w:rsid w:val="002E39DA"/>
    <w:rsid w:val="002E50B2"/>
    <w:rsid w:val="002E5AD1"/>
    <w:rsid w:val="002E6A41"/>
    <w:rsid w:val="002F0589"/>
    <w:rsid w:val="002F1844"/>
    <w:rsid w:val="002F3DFF"/>
    <w:rsid w:val="002F44A6"/>
    <w:rsid w:val="002F4FA1"/>
    <w:rsid w:val="002F6415"/>
    <w:rsid w:val="002F73CA"/>
    <w:rsid w:val="003017E4"/>
    <w:rsid w:val="00302407"/>
    <w:rsid w:val="00302A27"/>
    <w:rsid w:val="00303918"/>
    <w:rsid w:val="00303FDB"/>
    <w:rsid w:val="00305058"/>
    <w:rsid w:val="003057EC"/>
    <w:rsid w:val="003063EF"/>
    <w:rsid w:val="00306AB7"/>
    <w:rsid w:val="003073BE"/>
    <w:rsid w:val="0030759E"/>
    <w:rsid w:val="00307705"/>
    <w:rsid w:val="003102B3"/>
    <w:rsid w:val="0031224A"/>
    <w:rsid w:val="00312451"/>
    <w:rsid w:val="00312881"/>
    <w:rsid w:val="0031425F"/>
    <w:rsid w:val="00314880"/>
    <w:rsid w:val="00315A5C"/>
    <w:rsid w:val="00316F3D"/>
    <w:rsid w:val="003202AD"/>
    <w:rsid w:val="00322C4D"/>
    <w:rsid w:val="00323087"/>
    <w:rsid w:val="003230EA"/>
    <w:rsid w:val="00323503"/>
    <w:rsid w:val="00323B06"/>
    <w:rsid w:val="00323FD8"/>
    <w:rsid w:val="003307F1"/>
    <w:rsid w:val="00330A98"/>
    <w:rsid w:val="00331E03"/>
    <w:rsid w:val="0033235E"/>
    <w:rsid w:val="003331F6"/>
    <w:rsid w:val="00333461"/>
    <w:rsid w:val="00334FD9"/>
    <w:rsid w:val="003351BC"/>
    <w:rsid w:val="00336982"/>
    <w:rsid w:val="003400D1"/>
    <w:rsid w:val="0034109B"/>
    <w:rsid w:val="003418D0"/>
    <w:rsid w:val="003427EC"/>
    <w:rsid w:val="003430B5"/>
    <w:rsid w:val="003442C8"/>
    <w:rsid w:val="00346A18"/>
    <w:rsid w:val="00347203"/>
    <w:rsid w:val="00347A56"/>
    <w:rsid w:val="00350AD5"/>
    <w:rsid w:val="00350EC5"/>
    <w:rsid w:val="00351498"/>
    <w:rsid w:val="00352BBF"/>
    <w:rsid w:val="003540DC"/>
    <w:rsid w:val="003557B7"/>
    <w:rsid w:val="00355F59"/>
    <w:rsid w:val="00356137"/>
    <w:rsid w:val="00357BAF"/>
    <w:rsid w:val="0036331A"/>
    <w:rsid w:val="00363E27"/>
    <w:rsid w:val="0036629E"/>
    <w:rsid w:val="00367087"/>
    <w:rsid w:val="00367137"/>
    <w:rsid w:val="00367C70"/>
    <w:rsid w:val="003706B2"/>
    <w:rsid w:val="0037146D"/>
    <w:rsid w:val="00372A75"/>
    <w:rsid w:val="00373D58"/>
    <w:rsid w:val="0037435D"/>
    <w:rsid w:val="003748A0"/>
    <w:rsid w:val="00375E36"/>
    <w:rsid w:val="00376A6D"/>
    <w:rsid w:val="00377933"/>
    <w:rsid w:val="00380A1E"/>
    <w:rsid w:val="00381D0A"/>
    <w:rsid w:val="0038301B"/>
    <w:rsid w:val="003849EE"/>
    <w:rsid w:val="003857F9"/>
    <w:rsid w:val="0039186B"/>
    <w:rsid w:val="00391D3C"/>
    <w:rsid w:val="00392C15"/>
    <w:rsid w:val="0039361B"/>
    <w:rsid w:val="00393B75"/>
    <w:rsid w:val="003950BE"/>
    <w:rsid w:val="00395319"/>
    <w:rsid w:val="0039559F"/>
    <w:rsid w:val="00397EB6"/>
    <w:rsid w:val="003A0A45"/>
    <w:rsid w:val="003A0A58"/>
    <w:rsid w:val="003A3757"/>
    <w:rsid w:val="003A4AAB"/>
    <w:rsid w:val="003A5E78"/>
    <w:rsid w:val="003A5F1D"/>
    <w:rsid w:val="003B2269"/>
    <w:rsid w:val="003B269A"/>
    <w:rsid w:val="003B2DB2"/>
    <w:rsid w:val="003B3560"/>
    <w:rsid w:val="003B4723"/>
    <w:rsid w:val="003B6A59"/>
    <w:rsid w:val="003B7934"/>
    <w:rsid w:val="003C0301"/>
    <w:rsid w:val="003C100E"/>
    <w:rsid w:val="003C18AB"/>
    <w:rsid w:val="003C5EFC"/>
    <w:rsid w:val="003D083A"/>
    <w:rsid w:val="003D198D"/>
    <w:rsid w:val="003D2048"/>
    <w:rsid w:val="003D3C0E"/>
    <w:rsid w:val="003D4C6C"/>
    <w:rsid w:val="003D6B50"/>
    <w:rsid w:val="003D6F6C"/>
    <w:rsid w:val="003E003C"/>
    <w:rsid w:val="003E1A87"/>
    <w:rsid w:val="003E2FDE"/>
    <w:rsid w:val="003E3BFD"/>
    <w:rsid w:val="003E3CCA"/>
    <w:rsid w:val="003E4D52"/>
    <w:rsid w:val="003E77B2"/>
    <w:rsid w:val="003F2870"/>
    <w:rsid w:val="003F3D37"/>
    <w:rsid w:val="003F4EDD"/>
    <w:rsid w:val="003F65C8"/>
    <w:rsid w:val="003F706C"/>
    <w:rsid w:val="003F79BA"/>
    <w:rsid w:val="0040110D"/>
    <w:rsid w:val="00401C17"/>
    <w:rsid w:val="00402947"/>
    <w:rsid w:val="00403B40"/>
    <w:rsid w:val="00403CA6"/>
    <w:rsid w:val="00403DA3"/>
    <w:rsid w:val="00404324"/>
    <w:rsid w:val="004047B8"/>
    <w:rsid w:val="00404C9B"/>
    <w:rsid w:val="00406112"/>
    <w:rsid w:val="00406CB0"/>
    <w:rsid w:val="0040793A"/>
    <w:rsid w:val="004107F4"/>
    <w:rsid w:val="004115B7"/>
    <w:rsid w:val="00413D42"/>
    <w:rsid w:val="004178A8"/>
    <w:rsid w:val="00420A53"/>
    <w:rsid w:val="00420FD6"/>
    <w:rsid w:val="004217B5"/>
    <w:rsid w:val="0042371C"/>
    <w:rsid w:val="00424611"/>
    <w:rsid w:val="004265F8"/>
    <w:rsid w:val="00426D28"/>
    <w:rsid w:val="00430A36"/>
    <w:rsid w:val="00433792"/>
    <w:rsid w:val="00433DCD"/>
    <w:rsid w:val="00441239"/>
    <w:rsid w:val="00441A9B"/>
    <w:rsid w:val="004421A5"/>
    <w:rsid w:val="00443CF5"/>
    <w:rsid w:val="00444B1B"/>
    <w:rsid w:val="00446C81"/>
    <w:rsid w:val="00447E6B"/>
    <w:rsid w:val="00450405"/>
    <w:rsid w:val="00453493"/>
    <w:rsid w:val="00455A1A"/>
    <w:rsid w:val="00455E55"/>
    <w:rsid w:val="004564A4"/>
    <w:rsid w:val="00456A9E"/>
    <w:rsid w:val="00457378"/>
    <w:rsid w:val="004574A3"/>
    <w:rsid w:val="00457886"/>
    <w:rsid w:val="00461197"/>
    <w:rsid w:val="00461D77"/>
    <w:rsid w:val="004628C6"/>
    <w:rsid w:val="0046419C"/>
    <w:rsid w:val="00465660"/>
    <w:rsid w:val="004716EF"/>
    <w:rsid w:val="00471DF6"/>
    <w:rsid w:val="00472F9A"/>
    <w:rsid w:val="0047340C"/>
    <w:rsid w:val="00473FAB"/>
    <w:rsid w:val="00474899"/>
    <w:rsid w:val="00480679"/>
    <w:rsid w:val="00481D55"/>
    <w:rsid w:val="0048281C"/>
    <w:rsid w:val="00483F18"/>
    <w:rsid w:val="00484201"/>
    <w:rsid w:val="00484C7C"/>
    <w:rsid w:val="0048516C"/>
    <w:rsid w:val="0048692F"/>
    <w:rsid w:val="00490031"/>
    <w:rsid w:val="00491FCC"/>
    <w:rsid w:val="0049318E"/>
    <w:rsid w:val="004949AB"/>
    <w:rsid w:val="004958F8"/>
    <w:rsid w:val="00496B2D"/>
    <w:rsid w:val="004A1E98"/>
    <w:rsid w:val="004A4086"/>
    <w:rsid w:val="004A52C9"/>
    <w:rsid w:val="004A5565"/>
    <w:rsid w:val="004B09C3"/>
    <w:rsid w:val="004B13B7"/>
    <w:rsid w:val="004B1785"/>
    <w:rsid w:val="004B1AF8"/>
    <w:rsid w:val="004B42C8"/>
    <w:rsid w:val="004B46A8"/>
    <w:rsid w:val="004B5870"/>
    <w:rsid w:val="004B72FF"/>
    <w:rsid w:val="004B7387"/>
    <w:rsid w:val="004B7750"/>
    <w:rsid w:val="004C09E8"/>
    <w:rsid w:val="004C275A"/>
    <w:rsid w:val="004C310F"/>
    <w:rsid w:val="004C347C"/>
    <w:rsid w:val="004C371E"/>
    <w:rsid w:val="004C7C35"/>
    <w:rsid w:val="004C7DEE"/>
    <w:rsid w:val="004D0F52"/>
    <w:rsid w:val="004D13B8"/>
    <w:rsid w:val="004D1C62"/>
    <w:rsid w:val="004D2C93"/>
    <w:rsid w:val="004D3644"/>
    <w:rsid w:val="004D3EBB"/>
    <w:rsid w:val="004D471C"/>
    <w:rsid w:val="004D5AA1"/>
    <w:rsid w:val="004D791E"/>
    <w:rsid w:val="004E0095"/>
    <w:rsid w:val="004E1ABB"/>
    <w:rsid w:val="004E2C90"/>
    <w:rsid w:val="004E3DAC"/>
    <w:rsid w:val="004E6D8A"/>
    <w:rsid w:val="004E7D3D"/>
    <w:rsid w:val="004E7EA0"/>
    <w:rsid w:val="004E7EEF"/>
    <w:rsid w:val="004E7FA6"/>
    <w:rsid w:val="004F1DB9"/>
    <w:rsid w:val="004F2978"/>
    <w:rsid w:val="004F2FEB"/>
    <w:rsid w:val="004F4553"/>
    <w:rsid w:val="004F459A"/>
    <w:rsid w:val="004F5046"/>
    <w:rsid w:val="004F5231"/>
    <w:rsid w:val="004F5B53"/>
    <w:rsid w:val="004F5BF8"/>
    <w:rsid w:val="005005F3"/>
    <w:rsid w:val="00503440"/>
    <w:rsid w:val="00503F37"/>
    <w:rsid w:val="00506A21"/>
    <w:rsid w:val="005078DA"/>
    <w:rsid w:val="005127FA"/>
    <w:rsid w:val="0051281F"/>
    <w:rsid w:val="00512865"/>
    <w:rsid w:val="00513174"/>
    <w:rsid w:val="0051429A"/>
    <w:rsid w:val="0051643C"/>
    <w:rsid w:val="005208D8"/>
    <w:rsid w:val="00526C71"/>
    <w:rsid w:val="00527EE1"/>
    <w:rsid w:val="00530073"/>
    <w:rsid w:val="00531B2A"/>
    <w:rsid w:val="00532410"/>
    <w:rsid w:val="00534897"/>
    <w:rsid w:val="00542107"/>
    <w:rsid w:val="0054251F"/>
    <w:rsid w:val="005459F7"/>
    <w:rsid w:val="00546919"/>
    <w:rsid w:val="005605A8"/>
    <w:rsid w:val="00560BA6"/>
    <w:rsid w:val="00562AFE"/>
    <w:rsid w:val="005638EA"/>
    <w:rsid w:val="005644D2"/>
    <w:rsid w:val="00565B02"/>
    <w:rsid w:val="00566052"/>
    <w:rsid w:val="00566BAE"/>
    <w:rsid w:val="005671BD"/>
    <w:rsid w:val="00567236"/>
    <w:rsid w:val="00573B79"/>
    <w:rsid w:val="00574EFE"/>
    <w:rsid w:val="005770D1"/>
    <w:rsid w:val="00581516"/>
    <w:rsid w:val="005816F5"/>
    <w:rsid w:val="00583361"/>
    <w:rsid w:val="00583890"/>
    <w:rsid w:val="00584555"/>
    <w:rsid w:val="0058638E"/>
    <w:rsid w:val="005863FE"/>
    <w:rsid w:val="005906FE"/>
    <w:rsid w:val="0059112F"/>
    <w:rsid w:val="00591EC5"/>
    <w:rsid w:val="00592673"/>
    <w:rsid w:val="00592730"/>
    <w:rsid w:val="00593CED"/>
    <w:rsid w:val="00594169"/>
    <w:rsid w:val="00595B75"/>
    <w:rsid w:val="00596E0F"/>
    <w:rsid w:val="005A0FF7"/>
    <w:rsid w:val="005A25F5"/>
    <w:rsid w:val="005A3279"/>
    <w:rsid w:val="005A3D5E"/>
    <w:rsid w:val="005A4817"/>
    <w:rsid w:val="005A5C83"/>
    <w:rsid w:val="005A6E79"/>
    <w:rsid w:val="005B1258"/>
    <w:rsid w:val="005B1464"/>
    <w:rsid w:val="005B25FD"/>
    <w:rsid w:val="005B336F"/>
    <w:rsid w:val="005B3420"/>
    <w:rsid w:val="005B747D"/>
    <w:rsid w:val="005B7D36"/>
    <w:rsid w:val="005C44F6"/>
    <w:rsid w:val="005C55C0"/>
    <w:rsid w:val="005C660B"/>
    <w:rsid w:val="005C78B0"/>
    <w:rsid w:val="005C7ED4"/>
    <w:rsid w:val="005D15CB"/>
    <w:rsid w:val="005D1888"/>
    <w:rsid w:val="005D1C92"/>
    <w:rsid w:val="005D1EFA"/>
    <w:rsid w:val="005D3D67"/>
    <w:rsid w:val="005D551B"/>
    <w:rsid w:val="005D5D25"/>
    <w:rsid w:val="005D77A3"/>
    <w:rsid w:val="005E1CB8"/>
    <w:rsid w:val="005E213D"/>
    <w:rsid w:val="005E4CF0"/>
    <w:rsid w:val="005E5A5E"/>
    <w:rsid w:val="005F2CA5"/>
    <w:rsid w:val="005F2D63"/>
    <w:rsid w:val="005F2EAF"/>
    <w:rsid w:val="005F3755"/>
    <w:rsid w:val="005F45DA"/>
    <w:rsid w:val="005F4BFE"/>
    <w:rsid w:val="005F67D9"/>
    <w:rsid w:val="006000D0"/>
    <w:rsid w:val="00601472"/>
    <w:rsid w:val="00601955"/>
    <w:rsid w:val="00605C88"/>
    <w:rsid w:val="00606FC2"/>
    <w:rsid w:val="00607445"/>
    <w:rsid w:val="00611F32"/>
    <w:rsid w:val="0061394E"/>
    <w:rsid w:val="00613F34"/>
    <w:rsid w:val="00614417"/>
    <w:rsid w:val="00615C8B"/>
    <w:rsid w:val="00616DBB"/>
    <w:rsid w:val="00617CE8"/>
    <w:rsid w:val="00620164"/>
    <w:rsid w:val="00621305"/>
    <w:rsid w:val="00621ADE"/>
    <w:rsid w:val="00621C49"/>
    <w:rsid w:val="0062238F"/>
    <w:rsid w:val="0062341C"/>
    <w:rsid w:val="006244C0"/>
    <w:rsid w:val="00625589"/>
    <w:rsid w:val="00626852"/>
    <w:rsid w:val="00626E0B"/>
    <w:rsid w:val="00626F16"/>
    <w:rsid w:val="00630DE3"/>
    <w:rsid w:val="0063131F"/>
    <w:rsid w:val="0063405F"/>
    <w:rsid w:val="006344A3"/>
    <w:rsid w:val="00635349"/>
    <w:rsid w:val="00636E37"/>
    <w:rsid w:val="006376FB"/>
    <w:rsid w:val="00637FE6"/>
    <w:rsid w:val="00641299"/>
    <w:rsid w:val="006412B4"/>
    <w:rsid w:val="006422C8"/>
    <w:rsid w:val="00644917"/>
    <w:rsid w:val="00647BCB"/>
    <w:rsid w:val="0065262A"/>
    <w:rsid w:val="0065391D"/>
    <w:rsid w:val="00653ACD"/>
    <w:rsid w:val="00653E23"/>
    <w:rsid w:val="006542BB"/>
    <w:rsid w:val="006552E0"/>
    <w:rsid w:val="00655E77"/>
    <w:rsid w:val="00660974"/>
    <w:rsid w:val="0066282A"/>
    <w:rsid w:val="0066479C"/>
    <w:rsid w:val="00665E5C"/>
    <w:rsid w:val="00665FEB"/>
    <w:rsid w:val="006660A4"/>
    <w:rsid w:val="00666437"/>
    <w:rsid w:val="00666729"/>
    <w:rsid w:val="00667588"/>
    <w:rsid w:val="00673B4C"/>
    <w:rsid w:val="0067466F"/>
    <w:rsid w:val="00674B7A"/>
    <w:rsid w:val="00676D4D"/>
    <w:rsid w:val="0068260F"/>
    <w:rsid w:val="00682F03"/>
    <w:rsid w:val="006839EB"/>
    <w:rsid w:val="00685B41"/>
    <w:rsid w:val="00686CE9"/>
    <w:rsid w:val="006873BC"/>
    <w:rsid w:val="006875FA"/>
    <w:rsid w:val="00687B26"/>
    <w:rsid w:val="00690F83"/>
    <w:rsid w:val="00692BC1"/>
    <w:rsid w:val="00693D04"/>
    <w:rsid w:val="00693EFA"/>
    <w:rsid w:val="006962DD"/>
    <w:rsid w:val="00696695"/>
    <w:rsid w:val="00697140"/>
    <w:rsid w:val="006A230D"/>
    <w:rsid w:val="006A2E52"/>
    <w:rsid w:val="006A5CAA"/>
    <w:rsid w:val="006A67DC"/>
    <w:rsid w:val="006A7BAF"/>
    <w:rsid w:val="006B0413"/>
    <w:rsid w:val="006B10F1"/>
    <w:rsid w:val="006B26F5"/>
    <w:rsid w:val="006B45A8"/>
    <w:rsid w:val="006B4D70"/>
    <w:rsid w:val="006B727C"/>
    <w:rsid w:val="006C19A7"/>
    <w:rsid w:val="006C28BE"/>
    <w:rsid w:val="006C2C62"/>
    <w:rsid w:val="006C303C"/>
    <w:rsid w:val="006C7148"/>
    <w:rsid w:val="006D05DF"/>
    <w:rsid w:val="006D2487"/>
    <w:rsid w:val="006D2968"/>
    <w:rsid w:val="006D32A3"/>
    <w:rsid w:val="006E135E"/>
    <w:rsid w:val="006E1560"/>
    <w:rsid w:val="006E496F"/>
    <w:rsid w:val="006E5551"/>
    <w:rsid w:val="006E6D03"/>
    <w:rsid w:val="006E7C33"/>
    <w:rsid w:val="006E7FA1"/>
    <w:rsid w:val="006F0513"/>
    <w:rsid w:val="006F0B03"/>
    <w:rsid w:val="006F17A4"/>
    <w:rsid w:val="006F282C"/>
    <w:rsid w:val="006F62B7"/>
    <w:rsid w:val="006F6ACC"/>
    <w:rsid w:val="006F6F6E"/>
    <w:rsid w:val="006F74A2"/>
    <w:rsid w:val="00702153"/>
    <w:rsid w:val="007059F9"/>
    <w:rsid w:val="00706479"/>
    <w:rsid w:val="00706821"/>
    <w:rsid w:val="00707F15"/>
    <w:rsid w:val="00710030"/>
    <w:rsid w:val="00711D56"/>
    <w:rsid w:val="00714326"/>
    <w:rsid w:val="00717AA9"/>
    <w:rsid w:val="00721B59"/>
    <w:rsid w:val="00722299"/>
    <w:rsid w:val="00722450"/>
    <w:rsid w:val="00723222"/>
    <w:rsid w:val="00724DEC"/>
    <w:rsid w:val="00727719"/>
    <w:rsid w:val="00731404"/>
    <w:rsid w:val="00732436"/>
    <w:rsid w:val="00733A8F"/>
    <w:rsid w:val="00733F38"/>
    <w:rsid w:val="007351BA"/>
    <w:rsid w:val="0073563B"/>
    <w:rsid w:val="0073794D"/>
    <w:rsid w:val="00743F18"/>
    <w:rsid w:val="007451C7"/>
    <w:rsid w:val="00745373"/>
    <w:rsid w:val="007477F7"/>
    <w:rsid w:val="00747B92"/>
    <w:rsid w:val="00747CC6"/>
    <w:rsid w:val="00750336"/>
    <w:rsid w:val="0075079D"/>
    <w:rsid w:val="00750C5F"/>
    <w:rsid w:val="00751D0F"/>
    <w:rsid w:val="007529CE"/>
    <w:rsid w:val="00753A7A"/>
    <w:rsid w:val="007549E2"/>
    <w:rsid w:val="007553C6"/>
    <w:rsid w:val="0075592B"/>
    <w:rsid w:val="00755B24"/>
    <w:rsid w:val="007618E4"/>
    <w:rsid w:val="00762F7E"/>
    <w:rsid w:val="00764A2B"/>
    <w:rsid w:val="00764FDA"/>
    <w:rsid w:val="00766CF8"/>
    <w:rsid w:val="0076722D"/>
    <w:rsid w:val="00770068"/>
    <w:rsid w:val="00771635"/>
    <w:rsid w:val="0077447A"/>
    <w:rsid w:val="007746F5"/>
    <w:rsid w:val="007748A5"/>
    <w:rsid w:val="00774A36"/>
    <w:rsid w:val="007757D5"/>
    <w:rsid w:val="00777114"/>
    <w:rsid w:val="007802D4"/>
    <w:rsid w:val="0078066C"/>
    <w:rsid w:val="00781F54"/>
    <w:rsid w:val="007831C6"/>
    <w:rsid w:val="00783F4A"/>
    <w:rsid w:val="00784F81"/>
    <w:rsid w:val="0078727B"/>
    <w:rsid w:val="007875E6"/>
    <w:rsid w:val="00787CAA"/>
    <w:rsid w:val="00787E02"/>
    <w:rsid w:val="007912D8"/>
    <w:rsid w:val="007916EE"/>
    <w:rsid w:val="007944A3"/>
    <w:rsid w:val="00795570"/>
    <w:rsid w:val="0079594F"/>
    <w:rsid w:val="007965EB"/>
    <w:rsid w:val="0079761E"/>
    <w:rsid w:val="00797F18"/>
    <w:rsid w:val="007A3D82"/>
    <w:rsid w:val="007A614F"/>
    <w:rsid w:val="007A63E2"/>
    <w:rsid w:val="007A7A55"/>
    <w:rsid w:val="007B0112"/>
    <w:rsid w:val="007B20F2"/>
    <w:rsid w:val="007B263F"/>
    <w:rsid w:val="007B53A8"/>
    <w:rsid w:val="007B6178"/>
    <w:rsid w:val="007B6C79"/>
    <w:rsid w:val="007C086E"/>
    <w:rsid w:val="007C2671"/>
    <w:rsid w:val="007C2EC7"/>
    <w:rsid w:val="007C3AF5"/>
    <w:rsid w:val="007C53D6"/>
    <w:rsid w:val="007C7D10"/>
    <w:rsid w:val="007D046C"/>
    <w:rsid w:val="007D0C31"/>
    <w:rsid w:val="007D3871"/>
    <w:rsid w:val="007D3925"/>
    <w:rsid w:val="007D58D9"/>
    <w:rsid w:val="007D5DC1"/>
    <w:rsid w:val="007D5F5A"/>
    <w:rsid w:val="007D6923"/>
    <w:rsid w:val="007E0A15"/>
    <w:rsid w:val="007E0C31"/>
    <w:rsid w:val="007E41C7"/>
    <w:rsid w:val="007E4920"/>
    <w:rsid w:val="007F092D"/>
    <w:rsid w:val="007F0D01"/>
    <w:rsid w:val="007F2382"/>
    <w:rsid w:val="007F2E27"/>
    <w:rsid w:val="007F395E"/>
    <w:rsid w:val="007F6A01"/>
    <w:rsid w:val="0080017A"/>
    <w:rsid w:val="00800740"/>
    <w:rsid w:val="00801AD7"/>
    <w:rsid w:val="00801CD0"/>
    <w:rsid w:val="00811339"/>
    <w:rsid w:val="00811C38"/>
    <w:rsid w:val="008149CF"/>
    <w:rsid w:val="008179B7"/>
    <w:rsid w:val="008206B1"/>
    <w:rsid w:val="008214B0"/>
    <w:rsid w:val="00822F16"/>
    <w:rsid w:val="00823AA4"/>
    <w:rsid w:val="00824C6E"/>
    <w:rsid w:val="008317E4"/>
    <w:rsid w:val="008333F5"/>
    <w:rsid w:val="00833A1F"/>
    <w:rsid w:val="00833CD2"/>
    <w:rsid w:val="0083445E"/>
    <w:rsid w:val="008403D6"/>
    <w:rsid w:val="0084289E"/>
    <w:rsid w:val="0084317A"/>
    <w:rsid w:val="00843A73"/>
    <w:rsid w:val="00845597"/>
    <w:rsid w:val="00845E3B"/>
    <w:rsid w:val="008505C8"/>
    <w:rsid w:val="00850C18"/>
    <w:rsid w:val="00850C79"/>
    <w:rsid w:val="00852F2E"/>
    <w:rsid w:val="00854416"/>
    <w:rsid w:val="008552C4"/>
    <w:rsid w:val="00855DDF"/>
    <w:rsid w:val="00855EB1"/>
    <w:rsid w:val="00855F76"/>
    <w:rsid w:val="0085607C"/>
    <w:rsid w:val="00857283"/>
    <w:rsid w:val="0085729E"/>
    <w:rsid w:val="008578A1"/>
    <w:rsid w:val="00857FC1"/>
    <w:rsid w:val="0086138C"/>
    <w:rsid w:val="00863775"/>
    <w:rsid w:val="00863A95"/>
    <w:rsid w:val="0086461D"/>
    <w:rsid w:val="00864F7F"/>
    <w:rsid w:val="00865F78"/>
    <w:rsid w:val="00866F67"/>
    <w:rsid w:val="00870F31"/>
    <w:rsid w:val="008712FE"/>
    <w:rsid w:val="008734A5"/>
    <w:rsid w:val="008743BE"/>
    <w:rsid w:val="00874405"/>
    <w:rsid w:val="0087632A"/>
    <w:rsid w:val="00880B27"/>
    <w:rsid w:val="0088143B"/>
    <w:rsid w:val="008834A5"/>
    <w:rsid w:val="00883F81"/>
    <w:rsid w:val="00885713"/>
    <w:rsid w:val="00887096"/>
    <w:rsid w:val="00894325"/>
    <w:rsid w:val="00894BB9"/>
    <w:rsid w:val="00894E0C"/>
    <w:rsid w:val="00895298"/>
    <w:rsid w:val="00896C51"/>
    <w:rsid w:val="00896FA8"/>
    <w:rsid w:val="00897460"/>
    <w:rsid w:val="00897FE0"/>
    <w:rsid w:val="008A1189"/>
    <w:rsid w:val="008A4642"/>
    <w:rsid w:val="008A5698"/>
    <w:rsid w:val="008A6321"/>
    <w:rsid w:val="008B15BD"/>
    <w:rsid w:val="008B1DC0"/>
    <w:rsid w:val="008B3757"/>
    <w:rsid w:val="008B3BBD"/>
    <w:rsid w:val="008B4BAC"/>
    <w:rsid w:val="008B5E71"/>
    <w:rsid w:val="008B6007"/>
    <w:rsid w:val="008B73F7"/>
    <w:rsid w:val="008C0491"/>
    <w:rsid w:val="008C0C36"/>
    <w:rsid w:val="008C0E03"/>
    <w:rsid w:val="008C2794"/>
    <w:rsid w:val="008C4848"/>
    <w:rsid w:val="008C6B24"/>
    <w:rsid w:val="008D0C0F"/>
    <w:rsid w:val="008D0D2A"/>
    <w:rsid w:val="008D19FB"/>
    <w:rsid w:val="008D41B2"/>
    <w:rsid w:val="008D4217"/>
    <w:rsid w:val="008D526A"/>
    <w:rsid w:val="008D5AAF"/>
    <w:rsid w:val="008D5FE6"/>
    <w:rsid w:val="008D61E1"/>
    <w:rsid w:val="008D6ED4"/>
    <w:rsid w:val="008E01F1"/>
    <w:rsid w:val="008E2384"/>
    <w:rsid w:val="008E322C"/>
    <w:rsid w:val="008E365B"/>
    <w:rsid w:val="008E4BCC"/>
    <w:rsid w:val="008E5B63"/>
    <w:rsid w:val="008E700A"/>
    <w:rsid w:val="008E7DAF"/>
    <w:rsid w:val="008F071D"/>
    <w:rsid w:val="008F1243"/>
    <w:rsid w:val="008F269A"/>
    <w:rsid w:val="008F37F8"/>
    <w:rsid w:val="008F38D8"/>
    <w:rsid w:val="008F41AE"/>
    <w:rsid w:val="008F4AFE"/>
    <w:rsid w:val="008F5F2C"/>
    <w:rsid w:val="00900973"/>
    <w:rsid w:val="00903195"/>
    <w:rsid w:val="00903BE0"/>
    <w:rsid w:val="00903D84"/>
    <w:rsid w:val="0090490B"/>
    <w:rsid w:val="00905DF6"/>
    <w:rsid w:val="00906445"/>
    <w:rsid w:val="009065AE"/>
    <w:rsid w:val="009072AC"/>
    <w:rsid w:val="009076D5"/>
    <w:rsid w:val="0091054A"/>
    <w:rsid w:val="00911525"/>
    <w:rsid w:val="009122E7"/>
    <w:rsid w:val="00912B36"/>
    <w:rsid w:val="009139C5"/>
    <w:rsid w:val="00914F14"/>
    <w:rsid w:val="00914F4F"/>
    <w:rsid w:val="009155C4"/>
    <w:rsid w:val="00916C0C"/>
    <w:rsid w:val="00916FEB"/>
    <w:rsid w:val="0092095E"/>
    <w:rsid w:val="00922F14"/>
    <w:rsid w:val="009255B7"/>
    <w:rsid w:val="0092644F"/>
    <w:rsid w:val="009279CD"/>
    <w:rsid w:val="009332FE"/>
    <w:rsid w:val="009334CA"/>
    <w:rsid w:val="00935871"/>
    <w:rsid w:val="00936C7C"/>
    <w:rsid w:val="0094223C"/>
    <w:rsid w:val="00944C37"/>
    <w:rsid w:val="0095233F"/>
    <w:rsid w:val="00952B1A"/>
    <w:rsid w:val="00953DF3"/>
    <w:rsid w:val="00955508"/>
    <w:rsid w:val="00955C35"/>
    <w:rsid w:val="0095690C"/>
    <w:rsid w:val="009602E4"/>
    <w:rsid w:val="00960889"/>
    <w:rsid w:val="0096095D"/>
    <w:rsid w:val="009610BA"/>
    <w:rsid w:val="00961B14"/>
    <w:rsid w:val="009631EB"/>
    <w:rsid w:val="0096322F"/>
    <w:rsid w:val="0096350F"/>
    <w:rsid w:val="00963DD4"/>
    <w:rsid w:val="009672BC"/>
    <w:rsid w:val="009672C0"/>
    <w:rsid w:val="00970E04"/>
    <w:rsid w:val="00972477"/>
    <w:rsid w:val="00972888"/>
    <w:rsid w:val="00974610"/>
    <w:rsid w:val="00974F71"/>
    <w:rsid w:val="009759C1"/>
    <w:rsid w:val="00975FC7"/>
    <w:rsid w:val="00976BD9"/>
    <w:rsid w:val="00976EDC"/>
    <w:rsid w:val="009816BD"/>
    <w:rsid w:val="00983C11"/>
    <w:rsid w:val="00984A9A"/>
    <w:rsid w:val="00984DAB"/>
    <w:rsid w:val="00985D74"/>
    <w:rsid w:val="00985DC0"/>
    <w:rsid w:val="00986E8B"/>
    <w:rsid w:val="00995160"/>
    <w:rsid w:val="009974BC"/>
    <w:rsid w:val="00997BB5"/>
    <w:rsid w:val="00997D83"/>
    <w:rsid w:val="009A0121"/>
    <w:rsid w:val="009A1CEA"/>
    <w:rsid w:val="009A34B3"/>
    <w:rsid w:val="009A47EB"/>
    <w:rsid w:val="009A7739"/>
    <w:rsid w:val="009B1B36"/>
    <w:rsid w:val="009B416B"/>
    <w:rsid w:val="009B5DCC"/>
    <w:rsid w:val="009B667E"/>
    <w:rsid w:val="009B73CE"/>
    <w:rsid w:val="009C1467"/>
    <w:rsid w:val="009C191D"/>
    <w:rsid w:val="009C4375"/>
    <w:rsid w:val="009C4B2C"/>
    <w:rsid w:val="009C7505"/>
    <w:rsid w:val="009C7646"/>
    <w:rsid w:val="009C7869"/>
    <w:rsid w:val="009D2D46"/>
    <w:rsid w:val="009D364B"/>
    <w:rsid w:val="009D6E90"/>
    <w:rsid w:val="009D7F46"/>
    <w:rsid w:val="009E0520"/>
    <w:rsid w:val="009E1E55"/>
    <w:rsid w:val="009E301E"/>
    <w:rsid w:val="009E3F9A"/>
    <w:rsid w:val="009E4B51"/>
    <w:rsid w:val="009E4ED0"/>
    <w:rsid w:val="009E55E9"/>
    <w:rsid w:val="009E75AC"/>
    <w:rsid w:val="009E7D6A"/>
    <w:rsid w:val="009F13B3"/>
    <w:rsid w:val="009F1C5E"/>
    <w:rsid w:val="009F25E2"/>
    <w:rsid w:val="009F26EB"/>
    <w:rsid w:val="009F30D3"/>
    <w:rsid w:val="009F3658"/>
    <w:rsid w:val="009F573D"/>
    <w:rsid w:val="009F582A"/>
    <w:rsid w:val="009F6832"/>
    <w:rsid w:val="009F723A"/>
    <w:rsid w:val="009F7471"/>
    <w:rsid w:val="00A0124E"/>
    <w:rsid w:val="00A01322"/>
    <w:rsid w:val="00A018E0"/>
    <w:rsid w:val="00A02F25"/>
    <w:rsid w:val="00A03597"/>
    <w:rsid w:val="00A040CA"/>
    <w:rsid w:val="00A0436A"/>
    <w:rsid w:val="00A06DDE"/>
    <w:rsid w:val="00A06FE8"/>
    <w:rsid w:val="00A0706A"/>
    <w:rsid w:val="00A07182"/>
    <w:rsid w:val="00A10309"/>
    <w:rsid w:val="00A120FA"/>
    <w:rsid w:val="00A12DFC"/>
    <w:rsid w:val="00A151D8"/>
    <w:rsid w:val="00A20BE6"/>
    <w:rsid w:val="00A2102B"/>
    <w:rsid w:val="00A21CD6"/>
    <w:rsid w:val="00A21F11"/>
    <w:rsid w:val="00A22B37"/>
    <w:rsid w:val="00A2338E"/>
    <w:rsid w:val="00A25CE8"/>
    <w:rsid w:val="00A26568"/>
    <w:rsid w:val="00A27294"/>
    <w:rsid w:val="00A3167C"/>
    <w:rsid w:val="00A316DE"/>
    <w:rsid w:val="00A320ED"/>
    <w:rsid w:val="00A32B96"/>
    <w:rsid w:val="00A376C2"/>
    <w:rsid w:val="00A40F6C"/>
    <w:rsid w:val="00A4187E"/>
    <w:rsid w:val="00A42785"/>
    <w:rsid w:val="00A46B28"/>
    <w:rsid w:val="00A47001"/>
    <w:rsid w:val="00A47496"/>
    <w:rsid w:val="00A500C4"/>
    <w:rsid w:val="00A508BE"/>
    <w:rsid w:val="00A51CF9"/>
    <w:rsid w:val="00A52986"/>
    <w:rsid w:val="00A53816"/>
    <w:rsid w:val="00A55196"/>
    <w:rsid w:val="00A55370"/>
    <w:rsid w:val="00A55F4C"/>
    <w:rsid w:val="00A5600F"/>
    <w:rsid w:val="00A56951"/>
    <w:rsid w:val="00A5788C"/>
    <w:rsid w:val="00A60B74"/>
    <w:rsid w:val="00A61003"/>
    <w:rsid w:val="00A61715"/>
    <w:rsid w:val="00A6337D"/>
    <w:rsid w:val="00A63EA0"/>
    <w:rsid w:val="00A64831"/>
    <w:rsid w:val="00A65FEC"/>
    <w:rsid w:val="00A71B6E"/>
    <w:rsid w:val="00A71DF4"/>
    <w:rsid w:val="00A73480"/>
    <w:rsid w:val="00A73B44"/>
    <w:rsid w:val="00A753FD"/>
    <w:rsid w:val="00A75FB4"/>
    <w:rsid w:val="00A76421"/>
    <w:rsid w:val="00A77642"/>
    <w:rsid w:val="00A77D69"/>
    <w:rsid w:val="00A809C2"/>
    <w:rsid w:val="00A82EFD"/>
    <w:rsid w:val="00A834AD"/>
    <w:rsid w:val="00A836BC"/>
    <w:rsid w:val="00A841CD"/>
    <w:rsid w:val="00A84CA5"/>
    <w:rsid w:val="00A84D28"/>
    <w:rsid w:val="00A93552"/>
    <w:rsid w:val="00A94656"/>
    <w:rsid w:val="00A94C6A"/>
    <w:rsid w:val="00A951B0"/>
    <w:rsid w:val="00A95C43"/>
    <w:rsid w:val="00A95FA0"/>
    <w:rsid w:val="00A96448"/>
    <w:rsid w:val="00A96A22"/>
    <w:rsid w:val="00A97727"/>
    <w:rsid w:val="00AA4317"/>
    <w:rsid w:val="00AA5449"/>
    <w:rsid w:val="00AA5673"/>
    <w:rsid w:val="00AA582B"/>
    <w:rsid w:val="00AA5867"/>
    <w:rsid w:val="00AA7318"/>
    <w:rsid w:val="00AB0302"/>
    <w:rsid w:val="00AB0F52"/>
    <w:rsid w:val="00AB1EE6"/>
    <w:rsid w:val="00AB350F"/>
    <w:rsid w:val="00AB3714"/>
    <w:rsid w:val="00AB518C"/>
    <w:rsid w:val="00AB5699"/>
    <w:rsid w:val="00AB5A8F"/>
    <w:rsid w:val="00AB6D1F"/>
    <w:rsid w:val="00AC1632"/>
    <w:rsid w:val="00AC1ACA"/>
    <w:rsid w:val="00AC1BDD"/>
    <w:rsid w:val="00AC2E22"/>
    <w:rsid w:val="00AC39EB"/>
    <w:rsid w:val="00AC6BA4"/>
    <w:rsid w:val="00AC74E3"/>
    <w:rsid w:val="00AD04B4"/>
    <w:rsid w:val="00AD1194"/>
    <w:rsid w:val="00AD18FD"/>
    <w:rsid w:val="00AD2F38"/>
    <w:rsid w:val="00AD69B7"/>
    <w:rsid w:val="00AD7F6C"/>
    <w:rsid w:val="00AE0CE8"/>
    <w:rsid w:val="00AE0EB2"/>
    <w:rsid w:val="00AE199A"/>
    <w:rsid w:val="00AE24DD"/>
    <w:rsid w:val="00AE2793"/>
    <w:rsid w:val="00AE3A2D"/>
    <w:rsid w:val="00AE47A2"/>
    <w:rsid w:val="00AE7502"/>
    <w:rsid w:val="00AF2C6A"/>
    <w:rsid w:val="00AF5493"/>
    <w:rsid w:val="00AF7FD6"/>
    <w:rsid w:val="00B02A89"/>
    <w:rsid w:val="00B03264"/>
    <w:rsid w:val="00B05496"/>
    <w:rsid w:val="00B05EE8"/>
    <w:rsid w:val="00B062F4"/>
    <w:rsid w:val="00B06628"/>
    <w:rsid w:val="00B07A27"/>
    <w:rsid w:val="00B104E2"/>
    <w:rsid w:val="00B1099E"/>
    <w:rsid w:val="00B11617"/>
    <w:rsid w:val="00B14BC6"/>
    <w:rsid w:val="00B16307"/>
    <w:rsid w:val="00B20106"/>
    <w:rsid w:val="00B20428"/>
    <w:rsid w:val="00B207FF"/>
    <w:rsid w:val="00B3097F"/>
    <w:rsid w:val="00B30F2C"/>
    <w:rsid w:val="00B318A4"/>
    <w:rsid w:val="00B32CE5"/>
    <w:rsid w:val="00B35826"/>
    <w:rsid w:val="00B36447"/>
    <w:rsid w:val="00B37BC8"/>
    <w:rsid w:val="00B4114C"/>
    <w:rsid w:val="00B44156"/>
    <w:rsid w:val="00B460E2"/>
    <w:rsid w:val="00B46206"/>
    <w:rsid w:val="00B46CF2"/>
    <w:rsid w:val="00B477C4"/>
    <w:rsid w:val="00B47CF8"/>
    <w:rsid w:val="00B50B36"/>
    <w:rsid w:val="00B50DCA"/>
    <w:rsid w:val="00B51103"/>
    <w:rsid w:val="00B51CCB"/>
    <w:rsid w:val="00B52C20"/>
    <w:rsid w:val="00B54B06"/>
    <w:rsid w:val="00B553E2"/>
    <w:rsid w:val="00B56703"/>
    <w:rsid w:val="00B56F93"/>
    <w:rsid w:val="00B5737A"/>
    <w:rsid w:val="00B574EB"/>
    <w:rsid w:val="00B60A13"/>
    <w:rsid w:val="00B62FFC"/>
    <w:rsid w:val="00B64360"/>
    <w:rsid w:val="00B66A5A"/>
    <w:rsid w:val="00B66BEB"/>
    <w:rsid w:val="00B66E15"/>
    <w:rsid w:val="00B67DBC"/>
    <w:rsid w:val="00B709D3"/>
    <w:rsid w:val="00B70A75"/>
    <w:rsid w:val="00B77EBC"/>
    <w:rsid w:val="00B8313E"/>
    <w:rsid w:val="00B852E0"/>
    <w:rsid w:val="00B900DA"/>
    <w:rsid w:val="00B9468B"/>
    <w:rsid w:val="00B9645E"/>
    <w:rsid w:val="00B97169"/>
    <w:rsid w:val="00B975DE"/>
    <w:rsid w:val="00BA191A"/>
    <w:rsid w:val="00BA41BE"/>
    <w:rsid w:val="00BA4C8B"/>
    <w:rsid w:val="00BA6D81"/>
    <w:rsid w:val="00BA7050"/>
    <w:rsid w:val="00BB0167"/>
    <w:rsid w:val="00BB078F"/>
    <w:rsid w:val="00BB0FF6"/>
    <w:rsid w:val="00BB106F"/>
    <w:rsid w:val="00BB2A4A"/>
    <w:rsid w:val="00BB2BFD"/>
    <w:rsid w:val="00BB3026"/>
    <w:rsid w:val="00BB34DF"/>
    <w:rsid w:val="00BB408C"/>
    <w:rsid w:val="00BB43EA"/>
    <w:rsid w:val="00BB4C4A"/>
    <w:rsid w:val="00BB50D7"/>
    <w:rsid w:val="00BB62F0"/>
    <w:rsid w:val="00BB65D0"/>
    <w:rsid w:val="00BB69D3"/>
    <w:rsid w:val="00BB7269"/>
    <w:rsid w:val="00BB7466"/>
    <w:rsid w:val="00BC7174"/>
    <w:rsid w:val="00BC731A"/>
    <w:rsid w:val="00BD05F8"/>
    <w:rsid w:val="00BD0E94"/>
    <w:rsid w:val="00BD1639"/>
    <w:rsid w:val="00BD26F2"/>
    <w:rsid w:val="00BD2C97"/>
    <w:rsid w:val="00BD5717"/>
    <w:rsid w:val="00BD59E2"/>
    <w:rsid w:val="00BD5F56"/>
    <w:rsid w:val="00BD68A4"/>
    <w:rsid w:val="00BD6F87"/>
    <w:rsid w:val="00BD7441"/>
    <w:rsid w:val="00BE0997"/>
    <w:rsid w:val="00BE1F92"/>
    <w:rsid w:val="00BE3376"/>
    <w:rsid w:val="00BE3CA7"/>
    <w:rsid w:val="00BE7FB3"/>
    <w:rsid w:val="00BF0787"/>
    <w:rsid w:val="00BF0BBB"/>
    <w:rsid w:val="00BF1133"/>
    <w:rsid w:val="00BF1376"/>
    <w:rsid w:val="00BF18F4"/>
    <w:rsid w:val="00BF2044"/>
    <w:rsid w:val="00BF2812"/>
    <w:rsid w:val="00BF40B0"/>
    <w:rsid w:val="00BF58E7"/>
    <w:rsid w:val="00BF5D2B"/>
    <w:rsid w:val="00BF5E7A"/>
    <w:rsid w:val="00BF5E93"/>
    <w:rsid w:val="00C00D9C"/>
    <w:rsid w:val="00C024A1"/>
    <w:rsid w:val="00C027F6"/>
    <w:rsid w:val="00C02E32"/>
    <w:rsid w:val="00C03522"/>
    <w:rsid w:val="00C03A18"/>
    <w:rsid w:val="00C04BDC"/>
    <w:rsid w:val="00C04F90"/>
    <w:rsid w:val="00C06E93"/>
    <w:rsid w:val="00C11893"/>
    <w:rsid w:val="00C11A13"/>
    <w:rsid w:val="00C1392D"/>
    <w:rsid w:val="00C152CF"/>
    <w:rsid w:val="00C22400"/>
    <w:rsid w:val="00C22B23"/>
    <w:rsid w:val="00C237F1"/>
    <w:rsid w:val="00C261E5"/>
    <w:rsid w:val="00C263FE"/>
    <w:rsid w:val="00C26854"/>
    <w:rsid w:val="00C26EF7"/>
    <w:rsid w:val="00C27445"/>
    <w:rsid w:val="00C3067A"/>
    <w:rsid w:val="00C310D8"/>
    <w:rsid w:val="00C31596"/>
    <w:rsid w:val="00C323F0"/>
    <w:rsid w:val="00C35157"/>
    <w:rsid w:val="00C35308"/>
    <w:rsid w:val="00C35439"/>
    <w:rsid w:val="00C37D0F"/>
    <w:rsid w:val="00C408DA"/>
    <w:rsid w:val="00C412F2"/>
    <w:rsid w:val="00C42E29"/>
    <w:rsid w:val="00C434E8"/>
    <w:rsid w:val="00C43A24"/>
    <w:rsid w:val="00C447B7"/>
    <w:rsid w:val="00C45642"/>
    <w:rsid w:val="00C45704"/>
    <w:rsid w:val="00C4791A"/>
    <w:rsid w:val="00C57492"/>
    <w:rsid w:val="00C60EF2"/>
    <w:rsid w:val="00C61845"/>
    <w:rsid w:val="00C61E2F"/>
    <w:rsid w:val="00C707B0"/>
    <w:rsid w:val="00C72F58"/>
    <w:rsid w:val="00C74FB6"/>
    <w:rsid w:val="00C75835"/>
    <w:rsid w:val="00C760C6"/>
    <w:rsid w:val="00C763B0"/>
    <w:rsid w:val="00C77460"/>
    <w:rsid w:val="00C81177"/>
    <w:rsid w:val="00C838C0"/>
    <w:rsid w:val="00C8440E"/>
    <w:rsid w:val="00C84ECA"/>
    <w:rsid w:val="00C85D07"/>
    <w:rsid w:val="00C869FB"/>
    <w:rsid w:val="00C87680"/>
    <w:rsid w:val="00C87AC8"/>
    <w:rsid w:val="00C90DFA"/>
    <w:rsid w:val="00C91A28"/>
    <w:rsid w:val="00C95B42"/>
    <w:rsid w:val="00C95EEA"/>
    <w:rsid w:val="00C95F98"/>
    <w:rsid w:val="00C96606"/>
    <w:rsid w:val="00C974A0"/>
    <w:rsid w:val="00CA0086"/>
    <w:rsid w:val="00CA0CE7"/>
    <w:rsid w:val="00CA24AF"/>
    <w:rsid w:val="00CA29F4"/>
    <w:rsid w:val="00CA64FF"/>
    <w:rsid w:val="00CB0444"/>
    <w:rsid w:val="00CB17BB"/>
    <w:rsid w:val="00CB2127"/>
    <w:rsid w:val="00CB318C"/>
    <w:rsid w:val="00CB3747"/>
    <w:rsid w:val="00CB3810"/>
    <w:rsid w:val="00CB3B6D"/>
    <w:rsid w:val="00CB41F7"/>
    <w:rsid w:val="00CB56C6"/>
    <w:rsid w:val="00CB5AF7"/>
    <w:rsid w:val="00CB65E0"/>
    <w:rsid w:val="00CB6B8B"/>
    <w:rsid w:val="00CC0CB2"/>
    <w:rsid w:val="00CC37EB"/>
    <w:rsid w:val="00CC5E6D"/>
    <w:rsid w:val="00CC652B"/>
    <w:rsid w:val="00CC6F70"/>
    <w:rsid w:val="00CD0F09"/>
    <w:rsid w:val="00CD0FCA"/>
    <w:rsid w:val="00CD4BBC"/>
    <w:rsid w:val="00CD7064"/>
    <w:rsid w:val="00CD7989"/>
    <w:rsid w:val="00CD7C25"/>
    <w:rsid w:val="00CE02F6"/>
    <w:rsid w:val="00CE1F7C"/>
    <w:rsid w:val="00CE391C"/>
    <w:rsid w:val="00CE4EED"/>
    <w:rsid w:val="00CE5498"/>
    <w:rsid w:val="00CE55AA"/>
    <w:rsid w:val="00CE56DD"/>
    <w:rsid w:val="00CE7FCF"/>
    <w:rsid w:val="00CF098D"/>
    <w:rsid w:val="00CF12AC"/>
    <w:rsid w:val="00CF140A"/>
    <w:rsid w:val="00CF265C"/>
    <w:rsid w:val="00CF334C"/>
    <w:rsid w:val="00CF4715"/>
    <w:rsid w:val="00CF5A53"/>
    <w:rsid w:val="00CF7DD4"/>
    <w:rsid w:val="00D038EA"/>
    <w:rsid w:val="00D0407A"/>
    <w:rsid w:val="00D049F1"/>
    <w:rsid w:val="00D04CE4"/>
    <w:rsid w:val="00D077A3"/>
    <w:rsid w:val="00D079AA"/>
    <w:rsid w:val="00D13D5B"/>
    <w:rsid w:val="00D15199"/>
    <w:rsid w:val="00D20164"/>
    <w:rsid w:val="00D2071C"/>
    <w:rsid w:val="00D23795"/>
    <w:rsid w:val="00D244CB"/>
    <w:rsid w:val="00D26179"/>
    <w:rsid w:val="00D30546"/>
    <w:rsid w:val="00D33602"/>
    <w:rsid w:val="00D34C0E"/>
    <w:rsid w:val="00D3582B"/>
    <w:rsid w:val="00D35A78"/>
    <w:rsid w:val="00D3739A"/>
    <w:rsid w:val="00D37515"/>
    <w:rsid w:val="00D43B2D"/>
    <w:rsid w:val="00D45A3D"/>
    <w:rsid w:val="00D45E2F"/>
    <w:rsid w:val="00D4631C"/>
    <w:rsid w:val="00D463D8"/>
    <w:rsid w:val="00D5103E"/>
    <w:rsid w:val="00D5166D"/>
    <w:rsid w:val="00D5233D"/>
    <w:rsid w:val="00D54C09"/>
    <w:rsid w:val="00D55971"/>
    <w:rsid w:val="00D567DB"/>
    <w:rsid w:val="00D5797D"/>
    <w:rsid w:val="00D57E2B"/>
    <w:rsid w:val="00D62CA9"/>
    <w:rsid w:val="00D6384B"/>
    <w:rsid w:val="00D65273"/>
    <w:rsid w:val="00D66016"/>
    <w:rsid w:val="00D6641F"/>
    <w:rsid w:val="00D66616"/>
    <w:rsid w:val="00D6747A"/>
    <w:rsid w:val="00D73445"/>
    <w:rsid w:val="00D77C6A"/>
    <w:rsid w:val="00D80F76"/>
    <w:rsid w:val="00D81C65"/>
    <w:rsid w:val="00D81FD2"/>
    <w:rsid w:val="00D82906"/>
    <w:rsid w:val="00D8368F"/>
    <w:rsid w:val="00D84057"/>
    <w:rsid w:val="00D841FA"/>
    <w:rsid w:val="00D863F9"/>
    <w:rsid w:val="00D86CEA"/>
    <w:rsid w:val="00D8750C"/>
    <w:rsid w:val="00D920A7"/>
    <w:rsid w:val="00D921CF"/>
    <w:rsid w:val="00D95CD9"/>
    <w:rsid w:val="00DA0276"/>
    <w:rsid w:val="00DA0FCA"/>
    <w:rsid w:val="00DA28A4"/>
    <w:rsid w:val="00DA40EA"/>
    <w:rsid w:val="00DA517B"/>
    <w:rsid w:val="00DA6A66"/>
    <w:rsid w:val="00DB0DE9"/>
    <w:rsid w:val="00DB13A6"/>
    <w:rsid w:val="00DB1D6A"/>
    <w:rsid w:val="00DB4196"/>
    <w:rsid w:val="00DB450C"/>
    <w:rsid w:val="00DC1252"/>
    <w:rsid w:val="00DC1988"/>
    <w:rsid w:val="00DC1C86"/>
    <w:rsid w:val="00DC1F2F"/>
    <w:rsid w:val="00DC2220"/>
    <w:rsid w:val="00DC3EC5"/>
    <w:rsid w:val="00DC4D04"/>
    <w:rsid w:val="00DC5285"/>
    <w:rsid w:val="00DC7D21"/>
    <w:rsid w:val="00DD0B61"/>
    <w:rsid w:val="00DD5ECA"/>
    <w:rsid w:val="00DE170F"/>
    <w:rsid w:val="00DE1D83"/>
    <w:rsid w:val="00DE350C"/>
    <w:rsid w:val="00DE44FD"/>
    <w:rsid w:val="00DE4F9C"/>
    <w:rsid w:val="00DE5FCF"/>
    <w:rsid w:val="00DE7474"/>
    <w:rsid w:val="00DF230E"/>
    <w:rsid w:val="00DF2C29"/>
    <w:rsid w:val="00DF3357"/>
    <w:rsid w:val="00DF501E"/>
    <w:rsid w:val="00DF7A2C"/>
    <w:rsid w:val="00E0219F"/>
    <w:rsid w:val="00E039D5"/>
    <w:rsid w:val="00E06F2F"/>
    <w:rsid w:val="00E10915"/>
    <w:rsid w:val="00E117A4"/>
    <w:rsid w:val="00E119C5"/>
    <w:rsid w:val="00E11A9B"/>
    <w:rsid w:val="00E13CAC"/>
    <w:rsid w:val="00E14F92"/>
    <w:rsid w:val="00E159C4"/>
    <w:rsid w:val="00E15DCD"/>
    <w:rsid w:val="00E17710"/>
    <w:rsid w:val="00E254F6"/>
    <w:rsid w:val="00E31B29"/>
    <w:rsid w:val="00E33F0E"/>
    <w:rsid w:val="00E34AAA"/>
    <w:rsid w:val="00E40D35"/>
    <w:rsid w:val="00E41801"/>
    <w:rsid w:val="00E44364"/>
    <w:rsid w:val="00E46D74"/>
    <w:rsid w:val="00E470F1"/>
    <w:rsid w:val="00E47F21"/>
    <w:rsid w:val="00E47F82"/>
    <w:rsid w:val="00E504E4"/>
    <w:rsid w:val="00E5054B"/>
    <w:rsid w:val="00E50980"/>
    <w:rsid w:val="00E50C84"/>
    <w:rsid w:val="00E514BB"/>
    <w:rsid w:val="00E51DAF"/>
    <w:rsid w:val="00E53277"/>
    <w:rsid w:val="00E5407A"/>
    <w:rsid w:val="00E54315"/>
    <w:rsid w:val="00E54398"/>
    <w:rsid w:val="00E61586"/>
    <w:rsid w:val="00E61EBF"/>
    <w:rsid w:val="00E62DC8"/>
    <w:rsid w:val="00E635FA"/>
    <w:rsid w:val="00E641B1"/>
    <w:rsid w:val="00E65B52"/>
    <w:rsid w:val="00E66D5A"/>
    <w:rsid w:val="00E67858"/>
    <w:rsid w:val="00E67D2A"/>
    <w:rsid w:val="00E7066F"/>
    <w:rsid w:val="00E70F0F"/>
    <w:rsid w:val="00E734C4"/>
    <w:rsid w:val="00E74C79"/>
    <w:rsid w:val="00E75A71"/>
    <w:rsid w:val="00E7748F"/>
    <w:rsid w:val="00E825CB"/>
    <w:rsid w:val="00E84401"/>
    <w:rsid w:val="00E869C8"/>
    <w:rsid w:val="00E907F8"/>
    <w:rsid w:val="00E92DCA"/>
    <w:rsid w:val="00E93389"/>
    <w:rsid w:val="00E936AD"/>
    <w:rsid w:val="00E94D3C"/>
    <w:rsid w:val="00EA2A1A"/>
    <w:rsid w:val="00EA2E50"/>
    <w:rsid w:val="00EA47BE"/>
    <w:rsid w:val="00EA4A2E"/>
    <w:rsid w:val="00EA7E77"/>
    <w:rsid w:val="00EB0B15"/>
    <w:rsid w:val="00EB3213"/>
    <w:rsid w:val="00EB3285"/>
    <w:rsid w:val="00EB3496"/>
    <w:rsid w:val="00EB426D"/>
    <w:rsid w:val="00EB4D20"/>
    <w:rsid w:val="00EB50B3"/>
    <w:rsid w:val="00EB6D74"/>
    <w:rsid w:val="00EB6F92"/>
    <w:rsid w:val="00EC19C8"/>
    <w:rsid w:val="00EC21E2"/>
    <w:rsid w:val="00EC5716"/>
    <w:rsid w:val="00EC5EC5"/>
    <w:rsid w:val="00EC7330"/>
    <w:rsid w:val="00EC73AE"/>
    <w:rsid w:val="00EC763F"/>
    <w:rsid w:val="00ED068B"/>
    <w:rsid w:val="00ED06A2"/>
    <w:rsid w:val="00ED27F1"/>
    <w:rsid w:val="00ED28BE"/>
    <w:rsid w:val="00ED513F"/>
    <w:rsid w:val="00ED600E"/>
    <w:rsid w:val="00ED650A"/>
    <w:rsid w:val="00ED6E72"/>
    <w:rsid w:val="00EE0F49"/>
    <w:rsid w:val="00EE246E"/>
    <w:rsid w:val="00EE4ACE"/>
    <w:rsid w:val="00EE5EA9"/>
    <w:rsid w:val="00EE632A"/>
    <w:rsid w:val="00EF0595"/>
    <w:rsid w:val="00EF4179"/>
    <w:rsid w:val="00EF41AC"/>
    <w:rsid w:val="00EF72CA"/>
    <w:rsid w:val="00EF798C"/>
    <w:rsid w:val="00F01C0B"/>
    <w:rsid w:val="00F02171"/>
    <w:rsid w:val="00F02E3F"/>
    <w:rsid w:val="00F04899"/>
    <w:rsid w:val="00F0618D"/>
    <w:rsid w:val="00F07287"/>
    <w:rsid w:val="00F07913"/>
    <w:rsid w:val="00F1109F"/>
    <w:rsid w:val="00F11874"/>
    <w:rsid w:val="00F11E1E"/>
    <w:rsid w:val="00F12895"/>
    <w:rsid w:val="00F134D4"/>
    <w:rsid w:val="00F13AC5"/>
    <w:rsid w:val="00F1570F"/>
    <w:rsid w:val="00F15BC9"/>
    <w:rsid w:val="00F16599"/>
    <w:rsid w:val="00F17D77"/>
    <w:rsid w:val="00F21376"/>
    <w:rsid w:val="00F228C9"/>
    <w:rsid w:val="00F24415"/>
    <w:rsid w:val="00F2449E"/>
    <w:rsid w:val="00F24698"/>
    <w:rsid w:val="00F24A7A"/>
    <w:rsid w:val="00F24F67"/>
    <w:rsid w:val="00F26301"/>
    <w:rsid w:val="00F26D99"/>
    <w:rsid w:val="00F26E17"/>
    <w:rsid w:val="00F319E4"/>
    <w:rsid w:val="00F32DA2"/>
    <w:rsid w:val="00F34101"/>
    <w:rsid w:val="00F34453"/>
    <w:rsid w:val="00F35B31"/>
    <w:rsid w:val="00F40248"/>
    <w:rsid w:val="00F43826"/>
    <w:rsid w:val="00F4482A"/>
    <w:rsid w:val="00F47D2E"/>
    <w:rsid w:val="00F505EF"/>
    <w:rsid w:val="00F50683"/>
    <w:rsid w:val="00F513F8"/>
    <w:rsid w:val="00F52E4B"/>
    <w:rsid w:val="00F54B17"/>
    <w:rsid w:val="00F550AB"/>
    <w:rsid w:val="00F5560F"/>
    <w:rsid w:val="00F55685"/>
    <w:rsid w:val="00F559F4"/>
    <w:rsid w:val="00F56629"/>
    <w:rsid w:val="00F60C4C"/>
    <w:rsid w:val="00F617C1"/>
    <w:rsid w:val="00F625F5"/>
    <w:rsid w:val="00F62A23"/>
    <w:rsid w:val="00F63B7F"/>
    <w:rsid w:val="00F64C4A"/>
    <w:rsid w:val="00F65C4B"/>
    <w:rsid w:val="00F67ADA"/>
    <w:rsid w:val="00F67F25"/>
    <w:rsid w:val="00F70906"/>
    <w:rsid w:val="00F74749"/>
    <w:rsid w:val="00F75272"/>
    <w:rsid w:val="00F76B3B"/>
    <w:rsid w:val="00F82A5F"/>
    <w:rsid w:val="00F84634"/>
    <w:rsid w:val="00F86E1F"/>
    <w:rsid w:val="00F87192"/>
    <w:rsid w:val="00F91E9E"/>
    <w:rsid w:val="00F92094"/>
    <w:rsid w:val="00F92822"/>
    <w:rsid w:val="00F943FB"/>
    <w:rsid w:val="00F9516D"/>
    <w:rsid w:val="00F95645"/>
    <w:rsid w:val="00F95ED0"/>
    <w:rsid w:val="00F96A1F"/>
    <w:rsid w:val="00F96D53"/>
    <w:rsid w:val="00F97E77"/>
    <w:rsid w:val="00F97F83"/>
    <w:rsid w:val="00FA00B5"/>
    <w:rsid w:val="00FA144D"/>
    <w:rsid w:val="00FA3407"/>
    <w:rsid w:val="00FA364F"/>
    <w:rsid w:val="00FA3A7F"/>
    <w:rsid w:val="00FA3EFC"/>
    <w:rsid w:val="00FA5254"/>
    <w:rsid w:val="00FA7338"/>
    <w:rsid w:val="00FB1280"/>
    <w:rsid w:val="00FB16F5"/>
    <w:rsid w:val="00FB211F"/>
    <w:rsid w:val="00FB2B39"/>
    <w:rsid w:val="00FB5009"/>
    <w:rsid w:val="00FB507F"/>
    <w:rsid w:val="00FB65FC"/>
    <w:rsid w:val="00FC06CC"/>
    <w:rsid w:val="00FC0EA5"/>
    <w:rsid w:val="00FC13A5"/>
    <w:rsid w:val="00FC1691"/>
    <w:rsid w:val="00FC28EF"/>
    <w:rsid w:val="00FC4379"/>
    <w:rsid w:val="00FC6C04"/>
    <w:rsid w:val="00FD19D6"/>
    <w:rsid w:val="00FD3287"/>
    <w:rsid w:val="00FD4F1C"/>
    <w:rsid w:val="00FD515B"/>
    <w:rsid w:val="00FD584B"/>
    <w:rsid w:val="00FE0D5D"/>
    <w:rsid w:val="00FE18BA"/>
    <w:rsid w:val="00FE19F0"/>
    <w:rsid w:val="00FE20CE"/>
    <w:rsid w:val="00FE25D2"/>
    <w:rsid w:val="00FE3BF4"/>
    <w:rsid w:val="00FE4560"/>
    <w:rsid w:val="00FE602B"/>
    <w:rsid w:val="00FE7FDB"/>
    <w:rsid w:val="00FF0902"/>
    <w:rsid w:val="00FF169B"/>
    <w:rsid w:val="00FF251B"/>
    <w:rsid w:val="00FF3981"/>
    <w:rsid w:val="00FF44F5"/>
    <w:rsid w:val="00FF6031"/>
    <w:rsid w:val="00FF6F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F7D00"/>
  <w15:docId w15:val="{84CED258-9CA6-461F-810F-7471C60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EF"/>
  </w:style>
  <w:style w:type="paragraph" w:styleId="Heading1">
    <w:name w:val="heading 1"/>
    <w:basedOn w:val="Normal"/>
    <w:link w:val="Heading1Char"/>
    <w:qFormat/>
    <w:rsid w:val="00C35308"/>
    <w:pPr>
      <w:spacing w:before="100" w:beforeAutospacing="1" w:after="100" w:afterAutospacing="1"/>
      <w:outlineLvl w:val="0"/>
    </w:pPr>
    <w:rPr>
      <w:rFonts w:ascii="Times New Roman" w:eastAsia="Calibri"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6255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204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631E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1C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4C7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60"/>
    <w:pPr>
      <w:ind w:left="720"/>
      <w:contextualSpacing/>
    </w:pPr>
  </w:style>
  <w:style w:type="paragraph" w:styleId="BalloonText">
    <w:name w:val="Balloon Text"/>
    <w:basedOn w:val="Normal"/>
    <w:link w:val="BalloonTextChar"/>
    <w:uiPriority w:val="99"/>
    <w:semiHidden/>
    <w:unhideWhenUsed/>
    <w:rsid w:val="007F0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D01"/>
    <w:rPr>
      <w:rFonts w:ascii="Lucida Grande" w:hAnsi="Lucida Grande"/>
      <w:sz w:val="18"/>
      <w:szCs w:val="18"/>
    </w:rPr>
  </w:style>
  <w:style w:type="paragraph" w:styleId="Header">
    <w:name w:val="header"/>
    <w:basedOn w:val="Normal"/>
    <w:link w:val="HeaderChar"/>
    <w:unhideWhenUsed/>
    <w:rsid w:val="00A26568"/>
    <w:pPr>
      <w:tabs>
        <w:tab w:val="center" w:pos="4680"/>
        <w:tab w:val="right" w:pos="9360"/>
      </w:tabs>
    </w:pPr>
  </w:style>
  <w:style w:type="character" w:customStyle="1" w:styleId="HeaderChar">
    <w:name w:val="Header Char"/>
    <w:basedOn w:val="DefaultParagraphFont"/>
    <w:link w:val="Header"/>
    <w:rsid w:val="00A26568"/>
  </w:style>
  <w:style w:type="paragraph" w:styleId="Footer">
    <w:name w:val="footer"/>
    <w:basedOn w:val="Normal"/>
    <w:link w:val="FooterChar"/>
    <w:uiPriority w:val="99"/>
    <w:unhideWhenUsed/>
    <w:rsid w:val="00A26568"/>
    <w:pPr>
      <w:tabs>
        <w:tab w:val="center" w:pos="4680"/>
        <w:tab w:val="right" w:pos="9360"/>
      </w:tabs>
    </w:pPr>
  </w:style>
  <w:style w:type="character" w:customStyle="1" w:styleId="FooterChar">
    <w:name w:val="Footer Char"/>
    <w:basedOn w:val="DefaultParagraphFont"/>
    <w:link w:val="Footer"/>
    <w:uiPriority w:val="99"/>
    <w:rsid w:val="00A26568"/>
  </w:style>
  <w:style w:type="character" w:styleId="CommentReference">
    <w:name w:val="annotation reference"/>
    <w:basedOn w:val="DefaultParagraphFont"/>
    <w:uiPriority w:val="99"/>
    <w:semiHidden/>
    <w:unhideWhenUsed/>
    <w:rsid w:val="00AC39EB"/>
    <w:rPr>
      <w:sz w:val="16"/>
      <w:szCs w:val="16"/>
    </w:rPr>
  </w:style>
  <w:style w:type="paragraph" w:styleId="CommentText">
    <w:name w:val="annotation text"/>
    <w:basedOn w:val="Normal"/>
    <w:link w:val="CommentTextChar"/>
    <w:uiPriority w:val="99"/>
    <w:unhideWhenUsed/>
    <w:rsid w:val="00AC39EB"/>
    <w:rPr>
      <w:sz w:val="20"/>
      <w:szCs w:val="20"/>
    </w:rPr>
  </w:style>
  <w:style w:type="character" w:customStyle="1" w:styleId="CommentTextChar">
    <w:name w:val="Comment Text Char"/>
    <w:basedOn w:val="DefaultParagraphFont"/>
    <w:link w:val="CommentText"/>
    <w:uiPriority w:val="99"/>
    <w:rsid w:val="00AC39EB"/>
    <w:rPr>
      <w:sz w:val="20"/>
      <w:szCs w:val="20"/>
    </w:rPr>
  </w:style>
  <w:style w:type="paragraph" w:styleId="CommentSubject">
    <w:name w:val="annotation subject"/>
    <w:basedOn w:val="CommentText"/>
    <w:next w:val="CommentText"/>
    <w:link w:val="CommentSubjectChar"/>
    <w:uiPriority w:val="99"/>
    <w:semiHidden/>
    <w:unhideWhenUsed/>
    <w:rsid w:val="00AC39EB"/>
    <w:rPr>
      <w:b/>
      <w:bCs/>
    </w:rPr>
  </w:style>
  <w:style w:type="character" w:customStyle="1" w:styleId="CommentSubjectChar">
    <w:name w:val="Comment Subject Char"/>
    <w:basedOn w:val="CommentTextChar"/>
    <w:link w:val="CommentSubject"/>
    <w:uiPriority w:val="99"/>
    <w:semiHidden/>
    <w:rsid w:val="00AC39EB"/>
    <w:rPr>
      <w:b/>
      <w:bCs/>
      <w:sz w:val="20"/>
      <w:szCs w:val="20"/>
    </w:rPr>
  </w:style>
  <w:style w:type="character" w:customStyle="1" w:styleId="Heading1Char">
    <w:name w:val="Heading 1 Char"/>
    <w:basedOn w:val="DefaultParagraphFont"/>
    <w:link w:val="Heading1"/>
    <w:rsid w:val="00C35308"/>
    <w:rPr>
      <w:rFonts w:ascii="Times New Roman" w:eastAsia="Calibri" w:hAnsi="Times New Roman" w:cs="Times New Roman"/>
      <w:b/>
      <w:bCs/>
      <w:kern w:val="36"/>
      <w:sz w:val="48"/>
      <w:szCs w:val="48"/>
      <w:lang w:eastAsia="zh-CN"/>
    </w:rPr>
  </w:style>
  <w:style w:type="table" w:styleId="TableGrid">
    <w:name w:val="Table Grid"/>
    <w:basedOn w:val="TableNormal"/>
    <w:rsid w:val="0005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F6D86"/>
  </w:style>
  <w:style w:type="character" w:customStyle="1" w:styleId="Heading2Char">
    <w:name w:val="Heading 2 Char"/>
    <w:basedOn w:val="DefaultParagraphFont"/>
    <w:link w:val="Heading2"/>
    <w:uiPriority w:val="9"/>
    <w:rsid w:val="0062558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25589"/>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sid w:val="00625589"/>
    <w:rPr>
      <w:b/>
      <w:bCs/>
    </w:rPr>
  </w:style>
  <w:style w:type="character" w:styleId="Hyperlink">
    <w:name w:val="Hyperlink"/>
    <w:basedOn w:val="DefaultParagraphFont"/>
    <w:unhideWhenUsed/>
    <w:rsid w:val="00625589"/>
    <w:rPr>
      <w:color w:val="0000FF"/>
      <w:u w:val="single"/>
    </w:rPr>
  </w:style>
  <w:style w:type="paragraph" w:styleId="FootnoteText">
    <w:name w:val="footnote text"/>
    <w:basedOn w:val="Normal"/>
    <w:link w:val="FootnoteTextChar"/>
    <w:uiPriority w:val="99"/>
    <w:semiHidden/>
    <w:unhideWhenUsed/>
    <w:rsid w:val="00625589"/>
    <w:rPr>
      <w:sz w:val="20"/>
      <w:szCs w:val="20"/>
    </w:rPr>
  </w:style>
  <w:style w:type="character" w:customStyle="1" w:styleId="FootnoteTextChar">
    <w:name w:val="Footnote Text Char"/>
    <w:basedOn w:val="DefaultParagraphFont"/>
    <w:link w:val="FootnoteText"/>
    <w:uiPriority w:val="99"/>
    <w:semiHidden/>
    <w:rsid w:val="00625589"/>
    <w:rPr>
      <w:sz w:val="20"/>
      <w:szCs w:val="20"/>
    </w:rPr>
  </w:style>
  <w:style w:type="character" w:styleId="FootnoteReference">
    <w:name w:val="footnote reference"/>
    <w:basedOn w:val="DefaultParagraphFont"/>
    <w:semiHidden/>
    <w:unhideWhenUsed/>
    <w:rsid w:val="00625589"/>
    <w:rPr>
      <w:vertAlign w:val="superscript"/>
    </w:rPr>
  </w:style>
  <w:style w:type="character" w:customStyle="1" w:styleId="Heading3Char">
    <w:name w:val="Heading 3 Char"/>
    <w:basedOn w:val="DefaultParagraphFont"/>
    <w:link w:val="Heading3"/>
    <w:uiPriority w:val="9"/>
    <w:rsid w:val="00BF2044"/>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BF2044"/>
    <w:pPr>
      <w:pBdr>
        <w:bottom w:val="single" w:sz="6" w:space="1" w:color="auto"/>
      </w:pBdr>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BF2044"/>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BF2044"/>
    <w:pPr>
      <w:pBdr>
        <w:top w:val="single" w:sz="6" w:space="1" w:color="auto"/>
      </w:pBdr>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BF2044"/>
    <w:rPr>
      <w:rFonts w:ascii="Arial" w:eastAsia="Times New Roman" w:hAnsi="Arial" w:cs="Arial"/>
      <w:vanish/>
      <w:sz w:val="16"/>
      <w:szCs w:val="16"/>
      <w:lang w:val="fr-FR" w:eastAsia="fr-FR"/>
    </w:rPr>
  </w:style>
  <w:style w:type="character" w:customStyle="1" w:styleId="hidden">
    <w:name w:val="hidden"/>
    <w:basedOn w:val="DefaultParagraphFont"/>
    <w:rsid w:val="00BF2044"/>
  </w:style>
  <w:style w:type="paragraph" w:customStyle="1" w:styleId="Style1">
    <w:name w:val="Style1"/>
    <w:basedOn w:val="Heading4"/>
    <w:link w:val="Style1Car"/>
    <w:qFormat/>
    <w:rsid w:val="009631EB"/>
    <w:pPr>
      <w:keepLines w:val="0"/>
      <w:spacing w:before="240" w:after="60"/>
    </w:pPr>
    <w:rPr>
      <w:rFonts w:ascii="Arial" w:eastAsia="Times New Roman" w:hAnsi="Arial" w:cs="Times New Roman"/>
      <w:b/>
      <w:bCs/>
      <w:i w:val="0"/>
      <w:iCs w:val="0"/>
      <w:color w:val="auto"/>
      <w:sz w:val="22"/>
      <w:szCs w:val="28"/>
      <w:lang w:val="en-GB"/>
    </w:rPr>
  </w:style>
  <w:style w:type="character" w:customStyle="1" w:styleId="Style1Car">
    <w:name w:val="Style1 Car"/>
    <w:basedOn w:val="DefaultParagraphFont"/>
    <w:link w:val="Style1"/>
    <w:rsid w:val="009631EB"/>
    <w:rPr>
      <w:rFonts w:ascii="Arial" w:eastAsia="Times New Roman" w:hAnsi="Arial" w:cs="Times New Roman"/>
      <w:b/>
      <w:bCs/>
      <w:sz w:val="22"/>
      <w:szCs w:val="28"/>
      <w:lang w:val="en-GB"/>
    </w:rPr>
  </w:style>
  <w:style w:type="character" w:customStyle="1" w:styleId="Heading4Char">
    <w:name w:val="Heading 4 Char"/>
    <w:basedOn w:val="DefaultParagraphFont"/>
    <w:link w:val="Heading4"/>
    <w:uiPriority w:val="9"/>
    <w:semiHidden/>
    <w:rsid w:val="009631EB"/>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AB0302"/>
  </w:style>
  <w:style w:type="paragraph" w:styleId="Subtitle">
    <w:name w:val="Subtitle"/>
    <w:basedOn w:val="Normal"/>
    <w:link w:val="SubtitleChar"/>
    <w:qFormat/>
    <w:rsid w:val="00F40248"/>
    <w:rPr>
      <w:rFonts w:ascii="Arial" w:eastAsia="Times" w:hAnsi="Arial" w:cs="Times New Roman"/>
      <w:b/>
      <w:sz w:val="20"/>
      <w:szCs w:val="20"/>
      <w:lang w:val="fr-FR"/>
    </w:rPr>
  </w:style>
  <w:style w:type="character" w:customStyle="1" w:styleId="SubtitleChar">
    <w:name w:val="Subtitle Char"/>
    <w:basedOn w:val="DefaultParagraphFont"/>
    <w:link w:val="Subtitle"/>
    <w:rsid w:val="00F40248"/>
    <w:rPr>
      <w:rFonts w:ascii="Arial" w:eastAsia="Times" w:hAnsi="Arial" w:cs="Times New Roman"/>
      <w:b/>
      <w:sz w:val="20"/>
      <w:szCs w:val="20"/>
      <w:lang w:val="fr-FR"/>
    </w:rPr>
  </w:style>
  <w:style w:type="character" w:customStyle="1" w:styleId="Heading5Char">
    <w:name w:val="Heading 5 Char"/>
    <w:basedOn w:val="DefaultParagraphFont"/>
    <w:link w:val="Heading5"/>
    <w:uiPriority w:val="9"/>
    <w:semiHidden/>
    <w:rsid w:val="00621C4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21C49"/>
    <w:rPr>
      <w:i/>
      <w:iCs/>
    </w:rPr>
  </w:style>
  <w:style w:type="character" w:customStyle="1" w:styleId="Heading6Char">
    <w:name w:val="Heading 6 Char"/>
    <w:basedOn w:val="DefaultParagraphFont"/>
    <w:link w:val="Heading6"/>
    <w:uiPriority w:val="9"/>
    <w:semiHidden/>
    <w:rsid w:val="00E74C79"/>
    <w:rPr>
      <w:rFonts w:asciiTheme="majorHAnsi" w:eastAsiaTheme="majorEastAsia" w:hAnsiTheme="majorHAnsi" w:cstheme="majorBidi"/>
      <w:color w:val="243F60" w:themeColor="accent1" w:themeShade="7F"/>
    </w:rPr>
  </w:style>
  <w:style w:type="paragraph" w:customStyle="1" w:styleId="top">
    <w:name w:val="top"/>
    <w:basedOn w:val="Normal"/>
    <w:rsid w:val="00E74C79"/>
    <w:pPr>
      <w:spacing w:before="100" w:beforeAutospacing="1" w:after="100" w:afterAutospacing="1"/>
    </w:pPr>
    <w:rPr>
      <w:rFonts w:ascii="Times New Roman" w:eastAsia="Times New Roman" w:hAnsi="Times New Roman" w:cs="Times New Roman"/>
      <w:lang w:val="fr-FR" w:eastAsia="fr-FR"/>
    </w:rPr>
  </w:style>
  <w:style w:type="paragraph" w:customStyle="1" w:styleId="on">
    <w:name w:val="on"/>
    <w:basedOn w:val="Normal"/>
    <w:rsid w:val="00A71DF4"/>
    <w:pPr>
      <w:spacing w:before="100" w:beforeAutospacing="1" w:after="100" w:afterAutospacing="1"/>
    </w:pPr>
    <w:rPr>
      <w:rFonts w:ascii="Times New Roman" w:eastAsia="Times New Roman" w:hAnsi="Times New Roman" w:cs="Times New Roman"/>
      <w:lang w:val="fr-FR" w:eastAsia="fr-FR"/>
    </w:rPr>
  </w:style>
  <w:style w:type="character" w:customStyle="1" w:styleId="txtgras">
    <w:name w:val="txt_gras"/>
    <w:basedOn w:val="DefaultParagraphFont"/>
    <w:rsid w:val="00A71DF4"/>
  </w:style>
  <w:style w:type="character" w:styleId="FollowedHyperlink">
    <w:name w:val="FollowedHyperlink"/>
    <w:basedOn w:val="DefaultParagraphFont"/>
    <w:uiPriority w:val="99"/>
    <w:semiHidden/>
    <w:unhideWhenUsed/>
    <w:rsid w:val="00025A00"/>
    <w:rPr>
      <w:color w:val="800080" w:themeColor="followedHyperlink"/>
      <w:u w:val="single"/>
    </w:rPr>
  </w:style>
  <w:style w:type="paragraph" w:styleId="Revision">
    <w:name w:val="Revision"/>
    <w:hidden/>
    <w:uiPriority w:val="99"/>
    <w:semiHidden/>
    <w:rsid w:val="00B60A13"/>
  </w:style>
  <w:style w:type="paragraph" w:customStyle="1" w:styleId="Greytitle">
    <w:name w:val="Grey title"/>
    <w:basedOn w:val="Normal"/>
    <w:next w:val="Normal"/>
    <w:qFormat/>
    <w:rsid w:val="00D23795"/>
    <w:pPr>
      <w:shd w:val="clear" w:color="auto" w:fill="58585A"/>
      <w:spacing w:before="240" w:after="120"/>
    </w:pPr>
    <w:rPr>
      <w:rFonts w:ascii="Arial Narrow" w:eastAsia="Calibri" w:hAnsi="Arial Narrow" w:cs="Times New Roman"/>
      <w:b/>
      <w:color w:val="FFFFFF" w:themeColor="background1"/>
      <w:sz w:val="28"/>
      <w:szCs w:val="22"/>
    </w:rPr>
  </w:style>
  <w:style w:type="paragraph" w:styleId="Caption">
    <w:name w:val="caption"/>
    <w:basedOn w:val="Normal"/>
    <w:next w:val="Normal"/>
    <w:uiPriority w:val="35"/>
    <w:unhideWhenUsed/>
    <w:qFormat/>
    <w:rsid w:val="001E3A5D"/>
    <w:pPr>
      <w:spacing w:after="200"/>
    </w:pPr>
    <w:rPr>
      <w:i/>
      <w:iCs/>
      <w:color w:val="1F497D" w:themeColor="text2"/>
      <w:sz w:val="18"/>
      <w:szCs w:val="18"/>
    </w:rPr>
  </w:style>
  <w:style w:type="paragraph" w:styleId="NoSpacing">
    <w:name w:val="No Spacing"/>
    <w:basedOn w:val="Normal"/>
    <w:link w:val="NoSpacingChar"/>
    <w:uiPriority w:val="1"/>
    <w:qFormat/>
    <w:rsid w:val="00FA144D"/>
    <w:pPr>
      <w:spacing w:after="160" w:line="259" w:lineRule="auto"/>
    </w:pPr>
    <w:rPr>
      <w:rFonts w:ascii="Arial Narrow" w:eastAsia="Calibri" w:hAnsi="Arial Narrow" w:cs="Times New Roman"/>
      <w:lang w:val="en-GB"/>
    </w:rPr>
  </w:style>
  <w:style w:type="character" w:customStyle="1" w:styleId="NoSpacingChar">
    <w:name w:val="No Spacing Char"/>
    <w:link w:val="NoSpacing"/>
    <w:uiPriority w:val="1"/>
    <w:rsid w:val="00FA144D"/>
    <w:rPr>
      <w:rFonts w:ascii="Arial Narrow" w:eastAsia="Calibri" w:hAnsi="Arial Narrow"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537">
      <w:bodyDiv w:val="1"/>
      <w:marLeft w:val="0"/>
      <w:marRight w:val="0"/>
      <w:marTop w:val="0"/>
      <w:marBottom w:val="0"/>
      <w:divBdr>
        <w:top w:val="none" w:sz="0" w:space="0" w:color="auto"/>
        <w:left w:val="none" w:sz="0" w:space="0" w:color="auto"/>
        <w:bottom w:val="none" w:sz="0" w:space="0" w:color="auto"/>
        <w:right w:val="none" w:sz="0" w:space="0" w:color="auto"/>
      </w:divBdr>
      <w:divsChild>
        <w:div w:id="1380979805">
          <w:marLeft w:val="0"/>
          <w:marRight w:val="0"/>
          <w:marTop w:val="0"/>
          <w:marBottom w:val="0"/>
          <w:divBdr>
            <w:top w:val="none" w:sz="0" w:space="0" w:color="auto"/>
            <w:left w:val="none" w:sz="0" w:space="0" w:color="auto"/>
            <w:bottom w:val="none" w:sz="0" w:space="0" w:color="auto"/>
            <w:right w:val="none" w:sz="0" w:space="0" w:color="auto"/>
          </w:divBdr>
          <w:divsChild>
            <w:div w:id="947279940">
              <w:marLeft w:val="0"/>
              <w:marRight w:val="0"/>
              <w:marTop w:val="0"/>
              <w:marBottom w:val="0"/>
              <w:divBdr>
                <w:top w:val="none" w:sz="0" w:space="0" w:color="auto"/>
                <w:left w:val="none" w:sz="0" w:space="0" w:color="auto"/>
                <w:bottom w:val="none" w:sz="0" w:space="0" w:color="auto"/>
                <w:right w:val="none" w:sz="0" w:space="0" w:color="auto"/>
              </w:divBdr>
            </w:div>
          </w:divsChild>
        </w:div>
        <w:div w:id="626619126">
          <w:marLeft w:val="0"/>
          <w:marRight w:val="0"/>
          <w:marTop w:val="0"/>
          <w:marBottom w:val="0"/>
          <w:divBdr>
            <w:top w:val="none" w:sz="0" w:space="0" w:color="auto"/>
            <w:left w:val="none" w:sz="0" w:space="0" w:color="auto"/>
            <w:bottom w:val="none" w:sz="0" w:space="0" w:color="auto"/>
            <w:right w:val="none" w:sz="0" w:space="0" w:color="auto"/>
          </w:divBdr>
        </w:div>
        <w:div w:id="1623221455">
          <w:marLeft w:val="0"/>
          <w:marRight w:val="0"/>
          <w:marTop w:val="0"/>
          <w:marBottom w:val="0"/>
          <w:divBdr>
            <w:top w:val="none" w:sz="0" w:space="0" w:color="auto"/>
            <w:left w:val="none" w:sz="0" w:space="0" w:color="auto"/>
            <w:bottom w:val="none" w:sz="0" w:space="0" w:color="auto"/>
            <w:right w:val="none" w:sz="0" w:space="0" w:color="auto"/>
          </w:divBdr>
        </w:div>
      </w:divsChild>
    </w:div>
    <w:div w:id="307437881">
      <w:bodyDiv w:val="1"/>
      <w:marLeft w:val="0"/>
      <w:marRight w:val="0"/>
      <w:marTop w:val="0"/>
      <w:marBottom w:val="0"/>
      <w:divBdr>
        <w:top w:val="none" w:sz="0" w:space="0" w:color="auto"/>
        <w:left w:val="none" w:sz="0" w:space="0" w:color="auto"/>
        <w:bottom w:val="none" w:sz="0" w:space="0" w:color="auto"/>
        <w:right w:val="none" w:sz="0" w:space="0" w:color="auto"/>
      </w:divBdr>
    </w:div>
    <w:div w:id="318777060">
      <w:bodyDiv w:val="1"/>
      <w:marLeft w:val="0"/>
      <w:marRight w:val="0"/>
      <w:marTop w:val="0"/>
      <w:marBottom w:val="0"/>
      <w:divBdr>
        <w:top w:val="none" w:sz="0" w:space="0" w:color="auto"/>
        <w:left w:val="none" w:sz="0" w:space="0" w:color="auto"/>
        <w:bottom w:val="none" w:sz="0" w:space="0" w:color="auto"/>
        <w:right w:val="none" w:sz="0" w:space="0" w:color="auto"/>
      </w:divBdr>
      <w:divsChild>
        <w:div w:id="518473608">
          <w:marLeft w:val="0"/>
          <w:marRight w:val="0"/>
          <w:marTop w:val="0"/>
          <w:marBottom w:val="0"/>
          <w:divBdr>
            <w:top w:val="none" w:sz="0" w:space="0" w:color="auto"/>
            <w:left w:val="none" w:sz="0" w:space="0" w:color="auto"/>
            <w:bottom w:val="none" w:sz="0" w:space="0" w:color="auto"/>
            <w:right w:val="none" w:sz="0" w:space="0" w:color="auto"/>
          </w:divBdr>
        </w:div>
        <w:div w:id="1001155011">
          <w:marLeft w:val="0"/>
          <w:marRight w:val="0"/>
          <w:marTop w:val="0"/>
          <w:marBottom w:val="0"/>
          <w:divBdr>
            <w:top w:val="none" w:sz="0" w:space="0" w:color="auto"/>
            <w:left w:val="none" w:sz="0" w:space="0" w:color="auto"/>
            <w:bottom w:val="none" w:sz="0" w:space="0" w:color="auto"/>
            <w:right w:val="none" w:sz="0" w:space="0" w:color="auto"/>
          </w:divBdr>
        </w:div>
      </w:divsChild>
    </w:div>
    <w:div w:id="418671992">
      <w:bodyDiv w:val="1"/>
      <w:marLeft w:val="0"/>
      <w:marRight w:val="0"/>
      <w:marTop w:val="0"/>
      <w:marBottom w:val="0"/>
      <w:divBdr>
        <w:top w:val="none" w:sz="0" w:space="0" w:color="auto"/>
        <w:left w:val="none" w:sz="0" w:space="0" w:color="auto"/>
        <w:bottom w:val="none" w:sz="0" w:space="0" w:color="auto"/>
        <w:right w:val="none" w:sz="0" w:space="0" w:color="auto"/>
      </w:divBdr>
    </w:div>
    <w:div w:id="449280608">
      <w:bodyDiv w:val="1"/>
      <w:marLeft w:val="0"/>
      <w:marRight w:val="0"/>
      <w:marTop w:val="0"/>
      <w:marBottom w:val="0"/>
      <w:divBdr>
        <w:top w:val="none" w:sz="0" w:space="0" w:color="auto"/>
        <w:left w:val="none" w:sz="0" w:space="0" w:color="auto"/>
        <w:bottom w:val="none" w:sz="0" w:space="0" w:color="auto"/>
        <w:right w:val="none" w:sz="0" w:space="0" w:color="auto"/>
      </w:divBdr>
    </w:div>
    <w:div w:id="492379444">
      <w:bodyDiv w:val="1"/>
      <w:marLeft w:val="0"/>
      <w:marRight w:val="0"/>
      <w:marTop w:val="0"/>
      <w:marBottom w:val="0"/>
      <w:divBdr>
        <w:top w:val="none" w:sz="0" w:space="0" w:color="auto"/>
        <w:left w:val="none" w:sz="0" w:space="0" w:color="auto"/>
        <w:bottom w:val="none" w:sz="0" w:space="0" w:color="auto"/>
        <w:right w:val="none" w:sz="0" w:space="0" w:color="auto"/>
      </w:divBdr>
    </w:div>
    <w:div w:id="502209980">
      <w:bodyDiv w:val="1"/>
      <w:marLeft w:val="0"/>
      <w:marRight w:val="0"/>
      <w:marTop w:val="0"/>
      <w:marBottom w:val="0"/>
      <w:divBdr>
        <w:top w:val="none" w:sz="0" w:space="0" w:color="auto"/>
        <w:left w:val="none" w:sz="0" w:space="0" w:color="auto"/>
        <w:bottom w:val="none" w:sz="0" w:space="0" w:color="auto"/>
        <w:right w:val="none" w:sz="0" w:space="0" w:color="auto"/>
      </w:divBdr>
      <w:divsChild>
        <w:div w:id="86002648">
          <w:marLeft w:val="0"/>
          <w:marRight w:val="0"/>
          <w:marTop w:val="0"/>
          <w:marBottom w:val="0"/>
          <w:divBdr>
            <w:top w:val="none" w:sz="0" w:space="0" w:color="auto"/>
            <w:left w:val="none" w:sz="0" w:space="0" w:color="auto"/>
            <w:bottom w:val="none" w:sz="0" w:space="0" w:color="auto"/>
            <w:right w:val="none" w:sz="0" w:space="0" w:color="auto"/>
          </w:divBdr>
          <w:divsChild>
            <w:div w:id="1152327218">
              <w:marLeft w:val="0"/>
              <w:marRight w:val="0"/>
              <w:marTop w:val="0"/>
              <w:marBottom w:val="0"/>
              <w:divBdr>
                <w:top w:val="none" w:sz="0" w:space="0" w:color="auto"/>
                <w:left w:val="none" w:sz="0" w:space="0" w:color="auto"/>
                <w:bottom w:val="none" w:sz="0" w:space="0" w:color="auto"/>
                <w:right w:val="none" w:sz="0" w:space="0" w:color="auto"/>
              </w:divBdr>
              <w:divsChild>
                <w:div w:id="1011299880">
                  <w:marLeft w:val="0"/>
                  <w:marRight w:val="0"/>
                  <w:marTop w:val="0"/>
                  <w:marBottom w:val="0"/>
                  <w:divBdr>
                    <w:top w:val="none" w:sz="0" w:space="0" w:color="auto"/>
                    <w:left w:val="none" w:sz="0" w:space="0" w:color="auto"/>
                    <w:bottom w:val="none" w:sz="0" w:space="0" w:color="auto"/>
                    <w:right w:val="none" w:sz="0" w:space="0" w:color="auto"/>
                  </w:divBdr>
                  <w:divsChild>
                    <w:div w:id="7518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4818">
          <w:marLeft w:val="0"/>
          <w:marRight w:val="0"/>
          <w:marTop w:val="0"/>
          <w:marBottom w:val="0"/>
          <w:divBdr>
            <w:top w:val="none" w:sz="0" w:space="0" w:color="auto"/>
            <w:left w:val="none" w:sz="0" w:space="0" w:color="auto"/>
            <w:bottom w:val="none" w:sz="0" w:space="0" w:color="auto"/>
            <w:right w:val="none" w:sz="0" w:space="0" w:color="auto"/>
          </w:divBdr>
          <w:divsChild>
            <w:div w:id="1822774979">
              <w:marLeft w:val="0"/>
              <w:marRight w:val="0"/>
              <w:marTop w:val="0"/>
              <w:marBottom w:val="0"/>
              <w:divBdr>
                <w:top w:val="none" w:sz="0" w:space="0" w:color="auto"/>
                <w:left w:val="none" w:sz="0" w:space="0" w:color="auto"/>
                <w:bottom w:val="none" w:sz="0" w:space="0" w:color="auto"/>
                <w:right w:val="none" w:sz="0" w:space="0" w:color="auto"/>
              </w:divBdr>
              <w:divsChild>
                <w:div w:id="1505166009">
                  <w:marLeft w:val="0"/>
                  <w:marRight w:val="0"/>
                  <w:marTop w:val="0"/>
                  <w:marBottom w:val="0"/>
                  <w:divBdr>
                    <w:top w:val="none" w:sz="0" w:space="0" w:color="auto"/>
                    <w:left w:val="none" w:sz="0" w:space="0" w:color="auto"/>
                    <w:bottom w:val="none" w:sz="0" w:space="0" w:color="auto"/>
                    <w:right w:val="none" w:sz="0" w:space="0" w:color="auto"/>
                  </w:divBdr>
                  <w:divsChild>
                    <w:div w:id="1749234103">
                      <w:marLeft w:val="0"/>
                      <w:marRight w:val="0"/>
                      <w:marTop w:val="0"/>
                      <w:marBottom w:val="0"/>
                      <w:divBdr>
                        <w:top w:val="none" w:sz="0" w:space="0" w:color="auto"/>
                        <w:left w:val="none" w:sz="0" w:space="0" w:color="auto"/>
                        <w:bottom w:val="none" w:sz="0" w:space="0" w:color="auto"/>
                        <w:right w:val="none" w:sz="0" w:space="0" w:color="auto"/>
                      </w:divBdr>
                      <w:divsChild>
                        <w:div w:id="725252647">
                          <w:marLeft w:val="0"/>
                          <w:marRight w:val="0"/>
                          <w:marTop w:val="0"/>
                          <w:marBottom w:val="0"/>
                          <w:divBdr>
                            <w:top w:val="none" w:sz="0" w:space="0" w:color="auto"/>
                            <w:left w:val="none" w:sz="0" w:space="0" w:color="auto"/>
                            <w:bottom w:val="none" w:sz="0" w:space="0" w:color="auto"/>
                            <w:right w:val="none" w:sz="0" w:space="0" w:color="auto"/>
                          </w:divBdr>
                          <w:divsChild>
                            <w:div w:id="12857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8923">
      <w:bodyDiv w:val="1"/>
      <w:marLeft w:val="0"/>
      <w:marRight w:val="0"/>
      <w:marTop w:val="0"/>
      <w:marBottom w:val="0"/>
      <w:divBdr>
        <w:top w:val="none" w:sz="0" w:space="0" w:color="auto"/>
        <w:left w:val="none" w:sz="0" w:space="0" w:color="auto"/>
        <w:bottom w:val="none" w:sz="0" w:space="0" w:color="auto"/>
        <w:right w:val="none" w:sz="0" w:space="0" w:color="auto"/>
      </w:divBdr>
    </w:div>
    <w:div w:id="558202746">
      <w:bodyDiv w:val="1"/>
      <w:marLeft w:val="0"/>
      <w:marRight w:val="0"/>
      <w:marTop w:val="0"/>
      <w:marBottom w:val="0"/>
      <w:divBdr>
        <w:top w:val="none" w:sz="0" w:space="0" w:color="auto"/>
        <w:left w:val="none" w:sz="0" w:space="0" w:color="auto"/>
        <w:bottom w:val="none" w:sz="0" w:space="0" w:color="auto"/>
        <w:right w:val="none" w:sz="0" w:space="0" w:color="auto"/>
      </w:divBdr>
    </w:div>
    <w:div w:id="602953471">
      <w:bodyDiv w:val="1"/>
      <w:marLeft w:val="0"/>
      <w:marRight w:val="0"/>
      <w:marTop w:val="0"/>
      <w:marBottom w:val="0"/>
      <w:divBdr>
        <w:top w:val="none" w:sz="0" w:space="0" w:color="auto"/>
        <w:left w:val="none" w:sz="0" w:space="0" w:color="auto"/>
        <w:bottom w:val="none" w:sz="0" w:space="0" w:color="auto"/>
        <w:right w:val="none" w:sz="0" w:space="0" w:color="auto"/>
      </w:divBdr>
    </w:div>
    <w:div w:id="605384777">
      <w:bodyDiv w:val="1"/>
      <w:marLeft w:val="0"/>
      <w:marRight w:val="0"/>
      <w:marTop w:val="0"/>
      <w:marBottom w:val="0"/>
      <w:divBdr>
        <w:top w:val="none" w:sz="0" w:space="0" w:color="auto"/>
        <w:left w:val="none" w:sz="0" w:space="0" w:color="auto"/>
        <w:bottom w:val="none" w:sz="0" w:space="0" w:color="auto"/>
        <w:right w:val="none" w:sz="0" w:space="0" w:color="auto"/>
      </w:divBdr>
    </w:div>
    <w:div w:id="614144689">
      <w:bodyDiv w:val="1"/>
      <w:marLeft w:val="0"/>
      <w:marRight w:val="0"/>
      <w:marTop w:val="0"/>
      <w:marBottom w:val="0"/>
      <w:divBdr>
        <w:top w:val="none" w:sz="0" w:space="0" w:color="auto"/>
        <w:left w:val="none" w:sz="0" w:space="0" w:color="auto"/>
        <w:bottom w:val="none" w:sz="0" w:space="0" w:color="auto"/>
        <w:right w:val="none" w:sz="0" w:space="0" w:color="auto"/>
      </w:divBdr>
      <w:divsChild>
        <w:div w:id="1294168850">
          <w:marLeft w:val="0"/>
          <w:marRight w:val="0"/>
          <w:marTop w:val="0"/>
          <w:marBottom w:val="0"/>
          <w:divBdr>
            <w:top w:val="none" w:sz="0" w:space="0" w:color="auto"/>
            <w:left w:val="none" w:sz="0" w:space="0" w:color="auto"/>
            <w:bottom w:val="none" w:sz="0" w:space="0" w:color="auto"/>
            <w:right w:val="none" w:sz="0" w:space="0" w:color="auto"/>
          </w:divBdr>
          <w:divsChild>
            <w:div w:id="586232547">
              <w:marLeft w:val="0"/>
              <w:marRight w:val="0"/>
              <w:marTop w:val="0"/>
              <w:marBottom w:val="0"/>
              <w:divBdr>
                <w:top w:val="none" w:sz="0" w:space="0" w:color="auto"/>
                <w:left w:val="none" w:sz="0" w:space="0" w:color="auto"/>
                <w:bottom w:val="none" w:sz="0" w:space="0" w:color="auto"/>
                <w:right w:val="none" w:sz="0" w:space="0" w:color="auto"/>
              </w:divBdr>
            </w:div>
            <w:div w:id="858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1476">
      <w:bodyDiv w:val="1"/>
      <w:marLeft w:val="0"/>
      <w:marRight w:val="0"/>
      <w:marTop w:val="0"/>
      <w:marBottom w:val="0"/>
      <w:divBdr>
        <w:top w:val="none" w:sz="0" w:space="0" w:color="auto"/>
        <w:left w:val="none" w:sz="0" w:space="0" w:color="auto"/>
        <w:bottom w:val="none" w:sz="0" w:space="0" w:color="auto"/>
        <w:right w:val="none" w:sz="0" w:space="0" w:color="auto"/>
      </w:divBdr>
    </w:div>
    <w:div w:id="916355721">
      <w:bodyDiv w:val="1"/>
      <w:marLeft w:val="0"/>
      <w:marRight w:val="0"/>
      <w:marTop w:val="0"/>
      <w:marBottom w:val="0"/>
      <w:divBdr>
        <w:top w:val="none" w:sz="0" w:space="0" w:color="auto"/>
        <w:left w:val="none" w:sz="0" w:space="0" w:color="auto"/>
        <w:bottom w:val="none" w:sz="0" w:space="0" w:color="auto"/>
        <w:right w:val="none" w:sz="0" w:space="0" w:color="auto"/>
      </w:divBdr>
    </w:div>
    <w:div w:id="925308217">
      <w:bodyDiv w:val="1"/>
      <w:marLeft w:val="0"/>
      <w:marRight w:val="0"/>
      <w:marTop w:val="0"/>
      <w:marBottom w:val="0"/>
      <w:divBdr>
        <w:top w:val="none" w:sz="0" w:space="0" w:color="auto"/>
        <w:left w:val="none" w:sz="0" w:space="0" w:color="auto"/>
        <w:bottom w:val="none" w:sz="0" w:space="0" w:color="auto"/>
        <w:right w:val="none" w:sz="0" w:space="0" w:color="auto"/>
      </w:divBdr>
      <w:divsChild>
        <w:div w:id="861482068">
          <w:marLeft w:val="0"/>
          <w:marRight w:val="0"/>
          <w:marTop w:val="0"/>
          <w:marBottom w:val="0"/>
          <w:divBdr>
            <w:top w:val="none" w:sz="0" w:space="0" w:color="auto"/>
            <w:left w:val="none" w:sz="0" w:space="0" w:color="auto"/>
            <w:bottom w:val="none" w:sz="0" w:space="0" w:color="auto"/>
            <w:right w:val="none" w:sz="0" w:space="0" w:color="auto"/>
          </w:divBdr>
          <w:divsChild>
            <w:div w:id="1136683564">
              <w:marLeft w:val="0"/>
              <w:marRight w:val="0"/>
              <w:marTop w:val="0"/>
              <w:marBottom w:val="0"/>
              <w:divBdr>
                <w:top w:val="none" w:sz="0" w:space="0" w:color="auto"/>
                <w:left w:val="none" w:sz="0" w:space="0" w:color="auto"/>
                <w:bottom w:val="none" w:sz="0" w:space="0" w:color="auto"/>
                <w:right w:val="none" w:sz="0" w:space="0" w:color="auto"/>
              </w:divBdr>
              <w:divsChild>
                <w:div w:id="1864198727">
                  <w:marLeft w:val="0"/>
                  <w:marRight w:val="0"/>
                  <w:marTop w:val="0"/>
                  <w:marBottom w:val="0"/>
                  <w:divBdr>
                    <w:top w:val="none" w:sz="0" w:space="0" w:color="auto"/>
                    <w:left w:val="none" w:sz="0" w:space="0" w:color="auto"/>
                    <w:bottom w:val="none" w:sz="0" w:space="0" w:color="auto"/>
                    <w:right w:val="none" w:sz="0" w:space="0" w:color="auto"/>
                  </w:divBdr>
                  <w:divsChild>
                    <w:div w:id="11692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3283">
          <w:marLeft w:val="0"/>
          <w:marRight w:val="0"/>
          <w:marTop w:val="0"/>
          <w:marBottom w:val="0"/>
          <w:divBdr>
            <w:top w:val="none" w:sz="0" w:space="0" w:color="auto"/>
            <w:left w:val="none" w:sz="0" w:space="0" w:color="auto"/>
            <w:bottom w:val="none" w:sz="0" w:space="0" w:color="auto"/>
            <w:right w:val="none" w:sz="0" w:space="0" w:color="auto"/>
          </w:divBdr>
          <w:divsChild>
            <w:div w:id="2085490154">
              <w:marLeft w:val="0"/>
              <w:marRight w:val="0"/>
              <w:marTop w:val="0"/>
              <w:marBottom w:val="0"/>
              <w:divBdr>
                <w:top w:val="none" w:sz="0" w:space="0" w:color="auto"/>
                <w:left w:val="none" w:sz="0" w:space="0" w:color="auto"/>
                <w:bottom w:val="none" w:sz="0" w:space="0" w:color="auto"/>
                <w:right w:val="none" w:sz="0" w:space="0" w:color="auto"/>
              </w:divBdr>
              <w:divsChild>
                <w:div w:id="974456892">
                  <w:marLeft w:val="0"/>
                  <w:marRight w:val="0"/>
                  <w:marTop w:val="0"/>
                  <w:marBottom w:val="0"/>
                  <w:divBdr>
                    <w:top w:val="none" w:sz="0" w:space="0" w:color="auto"/>
                    <w:left w:val="none" w:sz="0" w:space="0" w:color="auto"/>
                    <w:bottom w:val="none" w:sz="0" w:space="0" w:color="auto"/>
                    <w:right w:val="none" w:sz="0" w:space="0" w:color="auto"/>
                  </w:divBdr>
                  <w:divsChild>
                    <w:div w:id="432242341">
                      <w:marLeft w:val="0"/>
                      <w:marRight w:val="0"/>
                      <w:marTop w:val="0"/>
                      <w:marBottom w:val="0"/>
                      <w:divBdr>
                        <w:top w:val="none" w:sz="0" w:space="0" w:color="auto"/>
                        <w:left w:val="none" w:sz="0" w:space="0" w:color="auto"/>
                        <w:bottom w:val="none" w:sz="0" w:space="0" w:color="auto"/>
                        <w:right w:val="none" w:sz="0" w:space="0" w:color="auto"/>
                      </w:divBdr>
                      <w:divsChild>
                        <w:div w:id="1216506841">
                          <w:marLeft w:val="0"/>
                          <w:marRight w:val="0"/>
                          <w:marTop w:val="0"/>
                          <w:marBottom w:val="0"/>
                          <w:divBdr>
                            <w:top w:val="none" w:sz="0" w:space="0" w:color="auto"/>
                            <w:left w:val="none" w:sz="0" w:space="0" w:color="auto"/>
                            <w:bottom w:val="none" w:sz="0" w:space="0" w:color="auto"/>
                            <w:right w:val="none" w:sz="0" w:space="0" w:color="auto"/>
                          </w:divBdr>
                          <w:divsChild>
                            <w:div w:id="3820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6334">
      <w:bodyDiv w:val="1"/>
      <w:marLeft w:val="0"/>
      <w:marRight w:val="0"/>
      <w:marTop w:val="0"/>
      <w:marBottom w:val="0"/>
      <w:divBdr>
        <w:top w:val="none" w:sz="0" w:space="0" w:color="auto"/>
        <w:left w:val="none" w:sz="0" w:space="0" w:color="auto"/>
        <w:bottom w:val="none" w:sz="0" w:space="0" w:color="auto"/>
        <w:right w:val="none" w:sz="0" w:space="0" w:color="auto"/>
      </w:divBdr>
    </w:div>
    <w:div w:id="1083144828">
      <w:bodyDiv w:val="1"/>
      <w:marLeft w:val="0"/>
      <w:marRight w:val="0"/>
      <w:marTop w:val="0"/>
      <w:marBottom w:val="0"/>
      <w:divBdr>
        <w:top w:val="none" w:sz="0" w:space="0" w:color="auto"/>
        <w:left w:val="none" w:sz="0" w:space="0" w:color="auto"/>
        <w:bottom w:val="none" w:sz="0" w:space="0" w:color="auto"/>
        <w:right w:val="none" w:sz="0" w:space="0" w:color="auto"/>
      </w:divBdr>
    </w:div>
    <w:div w:id="1129863894">
      <w:bodyDiv w:val="1"/>
      <w:marLeft w:val="0"/>
      <w:marRight w:val="0"/>
      <w:marTop w:val="0"/>
      <w:marBottom w:val="0"/>
      <w:divBdr>
        <w:top w:val="none" w:sz="0" w:space="0" w:color="auto"/>
        <w:left w:val="none" w:sz="0" w:space="0" w:color="auto"/>
        <w:bottom w:val="none" w:sz="0" w:space="0" w:color="auto"/>
        <w:right w:val="none" w:sz="0" w:space="0" w:color="auto"/>
      </w:divBdr>
    </w:div>
    <w:div w:id="1290477926">
      <w:bodyDiv w:val="1"/>
      <w:marLeft w:val="0"/>
      <w:marRight w:val="0"/>
      <w:marTop w:val="0"/>
      <w:marBottom w:val="0"/>
      <w:divBdr>
        <w:top w:val="none" w:sz="0" w:space="0" w:color="auto"/>
        <w:left w:val="none" w:sz="0" w:space="0" w:color="auto"/>
        <w:bottom w:val="none" w:sz="0" w:space="0" w:color="auto"/>
        <w:right w:val="none" w:sz="0" w:space="0" w:color="auto"/>
      </w:divBdr>
    </w:div>
    <w:div w:id="1364868433">
      <w:bodyDiv w:val="1"/>
      <w:marLeft w:val="0"/>
      <w:marRight w:val="0"/>
      <w:marTop w:val="0"/>
      <w:marBottom w:val="0"/>
      <w:divBdr>
        <w:top w:val="none" w:sz="0" w:space="0" w:color="auto"/>
        <w:left w:val="none" w:sz="0" w:space="0" w:color="auto"/>
        <w:bottom w:val="none" w:sz="0" w:space="0" w:color="auto"/>
        <w:right w:val="none" w:sz="0" w:space="0" w:color="auto"/>
      </w:divBdr>
    </w:div>
    <w:div w:id="1396857935">
      <w:bodyDiv w:val="1"/>
      <w:marLeft w:val="0"/>
      <w:marRight w:val="0"/>
      <w:marTop w:val="0"/>
      <w:marBottom w:val="0"/>
      <w:divBdr>
        <w:top w:val="none" w:sz="0" w:space="0" w:color="auto"/>
        <w:left w:val="none" w:sz="0" w:space="0" w:color="auto"/>
        <w:bottom w:val="none" w:sz="0" w:space="0" w:color="auto"/>
        <w:right w:val="none" w:sz="0" w:space="0" w:color="auto"/>
      </w:divBdr>
    </w:div>
    <w:div w:id="1502283067">
      <w:bodyDiv w:val="1"/>
      <w:marLeft w:val="0"/>
      <w:marRight w:val="0"/>
      <w:marTop w:val="0"/>
      <w:marBottom w:val="0"/>
      <w:divBdr>
        <w:top w:val="none" w:sz="0" w:space="0" w:color="auto"/>
        <w:left w:val="none" w:sz="0" w:space="0" w:color="auto"/>
        <w:bottom w:val="none" w:sz="0" w:space="0" w:color="auto"/>
        <w:right w:val="none" w:sz="0" w:space="0" w:color="auto"/>
      </w:divBdr>
    </w:div>
    <w:div w:id="1522283061">
      <w:bodyDiv w:val="1"/>
      <w:marLeft w:val="0"/>
      <w:marRight w:val="0"/>
      <w:marTop w:val="0"/>
      <w:marBottom w:val="0"/>
      <w:divBdr>
        <w:top w:val="none" w:sz="0" w:space="0" w:color="auto"/>
        <w:left w:val="none" w:sz="0" w:space="0" w:color="auto"/>
        <w:bottom w:val="none" w:sz="0" w:space="0" w:color="auto"/>
        <w:right w:val="none" w:sz="0" w:space="0" w:color="auto"/>
      </w:divBdr>
      <w:divsChild>
        <w:div w:id="891967772">
          <w:marLeft w:val="0"/>
          <w:marRight w:val="0"/>
          <w:marTop w:val="0"/>
          <w:marBottom w:val="0"/>
          <w:divBdr>
            <w:top w:val="none" w:sz="0" w:space="0" w:color="auto"/>
            <w:left w:val="none" w:sz="0" w:space="0" w:color="auto"/>
            <w:bottom w:val="none" w:sz="0" w:space="0" w:color="auto"/>
            <w:right w:val="none" w:sz="0" w:space="0" w:color="auto"/>
          </w:divBdr>
          <w:divsChild>
            <w:div w:id="1913394566">
              <w:marLeft w:val="150"/>
              <w:marRight w:val="0"/>
              <w:marTop w:val="0"/>
              <w:marBottom w:val="0"/>
              <w:divBdr>
                <w:top w:val="none" w:sz="0" w:space="0" w:color="auto"/>
                <w:left w:val="none" w:sz="0" w:space="0" w:color="auto"/>
                <w:bottom w:val="none" w:sz="0" w:space="0" w:color="auto"/>
                <w:right w:val="none" w:sz="0" w:space="0" w:color="auto"/>
              </w:divBdr>
              <w:divsChild>
                <w:div w:id="618728313">
                  <w:marLeft w:val="0"/>
                  <w:marRight w:val="0"/>
                  <w:marTop w:val="0"/>
                  <w:marBottom w:val="0"/>
                  <w:divBdr>
                    <w:top w:val="none" w:sz="0" w:space="0" w:color="auto"/>
                    <w:left w:val="none" w:sz="0" w:space="0" w:color="auto"/>
                    <w:bottom w:val="none" w:sz="0" w:space="0" w:color="auto"/>
                    <w:right w:val="none" w:sz="0" w:space="0" w:color="auto"/>
                  </w:divBdr>
                </w:div>
                <w:div w:id="658575635">
                  <w:marLeft w:val="0"/>
                  <w:marRight w:val="150"/>
                  <w:marTop w:val="300"/>
                  <w:marBottom w:val="450"/>
                  <w:divBdr>
                    <w:top w:val="none" w:sz="0" w:space="0" w:color="auto"/>
                    <w:left w:val="none" w:sz="0" w:space="0" w:color="auto"/>
                    <w:bottom w:val="none" w:sz="0" w:space="0" w:color="auto"/>
                    <w:right w:val="none" w:sz="0" w:space="0" w:color="auto"/>
                  </w:divBdr>
                </w:div>
                <w:div w:id="1041637176">
                  <w:marLeft w:val="0"/>
                  <w:marRight w:val="0"/>
                  <w:marTop w:val="0"/>
                  <w:marBottom w:val="0"/>
                  <w:divBdr>
                    <w:top w:val="none" w:sz="0" w:space="0" w:color="auto"/>
                    <w:left w:val="none" w:sz="0" w:space="0" w:color="auto"/>
                    <w:bottom w:val="none" w:sz="0" w:space="0" w:color="auto"/>
                    <w:right w:val="none" w:sz="0" w:space="0" w:color="auto"/>
                  </w:divBdr>
                  <w:divsChild>
                    <w:div w:id="252128971">
                      <w:marLeft w:val="0"/>
                      <w:marRight w:val="0"/>
                      <w:marTop w:val="0"/>
                      <w:marBottom w:val="0"/>
                      <w:divBdr>
                        <w:top w:val="none" w:sz="0" w:space="0" w:color="auto"/>
                        <w:left w:val="none" w:sz="0" w:space="0" w:color="auto"/>
                        <w:bottom w:val="none" w:sz="0" w:space="0" w:color="auto"/>
                        <w:right w:val="none" w:sz="0" w:space="0" w:color="auto"/>
                      </w:divBdr>
                      <w:divsChild>
                        <w:div w:id="535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7523">
                  <w:marLeft w:val="0"/>
                  <w:marRight w:val="0"/>
                  <w:marTop w:val="150"/>
                  <w:marBottom w:val="150"/>
                  <w:divBdr>
                    <w:top w:val="single" w:sz="6" w:space="11" w:color="ACACAC"/>
                    <w:left w:val="single" w:sz="6" w:space="8" w:color="ACACAC"/>
                    <w:bottom w:val="single" w:sz="6" w:space="11" w:color="ACACAC"/>
                    <w:right w:val="single" w:sz="6" w:space="8" w:color="ACACAC"/>
                  </w:divBdr>
                  <w:divsChild>
                    <w:div w:id="970330195">
                      <w:marLeft w:val="-60"/>
                      <w:marRight w:val="0"/>
                      <w:marTop w:val="0"/>
                      <w:marBottom w:val="0"/>
                      <w:divBdr>
                        <w:top w:val="none" w:sz="0" w:space="0" w:color="auto"/>
                        <w:left w:val="none" w:sz="0" w:space="0" w:color="auto"/>
                        <w:bottom w:val="none" w:sz="0" w:space="0" w:color="auto"/>
                        <w:right w:val="none" w:sz="0" w:space="0" w:color="auto"/>
                      </w:divBdr>
                    </w:div>
                    <w:div w:id="14819210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00">
          <w:marLeft w:val="0"/>
          <w:marRight w:val="0"/>
          <w:marTop w:val="0"/>
          <w:marBottom w:val="0"/>
          <w:divBdr>
            <w:top w:val="none" w:sz="0" w:space="0" w:color="auto"/>
            <w:left w:val="none" w:sz="0" w:space="0" w:color="auto"/>
            <w:bottom w:val="none" w:sz="0" w:space="0" w:color="auto"/>
            <w:right w:val="none" w:sz="0" w:space="0" w:color="auto"/>
          </w:divBdr>
          <w:divsChild>
            <w:div w:id="716510573">
              <w:marLeft w:val="0"/>
              <w:marRight w:val="0"/>
              <w:marTop w:val="0"/>
              <w:marBottom w:val="0"/>
              <w:divBdr>
                <w:top w:val="none" w:sz="0" w:space="0" w:color="auto"/>
                <w:left w:val="none" w:sz="0" w:space="0" w:color="auto"/>
                <w:bottom w:val="none" w:sz="0" w:space="0" w:color="auto"/>
                <w:right w:val="none" w:sz="0" w:space="0" w:color="auto"/>
              </w:divBdr>
            </w:div>
          </w:divsChild>
        </w:div>
        <w:div w:id="441728457">
          <w:marLeft w:val="2640"/>
          <w:marRight w:val="0"/>
          <w:marTop w:val="0"/>
          <w:marBottom w:val="270"/>
          <w:divBdr>
            <w:top w:val="none" w:sz="0" w:space="0" w:color="auto"/>
            <w:left w:val="none" w:sz="0" w:space="0" w:color="auto"/>
            <w:bottom w:val="none" w:sz="0" w:space="0" w:color="auto"/>
            <w:right w:val="none" w:sz="0" w:space="0" w:color="auto"/>
          </w:divBdr>
        </w:div>
      </w:divsChild>
    </w:div>
    <w:div w:id="1607545265">
      <w:bodyDiv w:val="1"/>
      <w:marLeft w:val="0"/>
      <w:marRight w:val="0"/>
      <w:marTop w:val="0"/>
      <w:marBottom w:val="0"/>
      <w:divBdr>
        <w:top w:val="none" w:sz="0" w:space="0" w:color="auto"/>
        <w:left w:val="none" w:sz="0" w:space="0" w:color="auto"/>
        <w:bottom w:val="none" w:sz="0" w:space="0" w:color="auto"/>
        <w:right w:val="none" w:sz="0" w:space="0" w:color="auto"/>
      </w:divBdr>
    </w:div>
    <w:div w:id="1612200515">
      <w:bodyDiv w:val="1"/>
      <w:marLeft w:val="0"/>
      <w:marRight w:val="0"/>
      <w:marTop w:val="0"/>
      <w:marBottom w:val="0"/>
      <w:divBdr>
        <w:top w:val="none" w:sz="0" w:space="0" w:color="auto"/>
        <w:left w:val="none" w:sz="0" w:space="0" w:color="auto"/>
        <w:bottom w:val="none" w:sz="0" w:space="0" w:color="auto"/>
        <w:right w:val="none" w:sz="0" w:space="0" w:color="auto"/>
      </w:divBdr>
    </w:div>
    <w:div w:id="1622764333">
      <w:bodyDiv w:val="1"/>
      <w:marLeft w:val="0"/>
      <w:marRight w:val="0"/>
      <w:marTop w:val="0"/>
      <w:marBottom w:val="0"/>
      <w:divBdr>
        <w:top w:val="none" w:sz="0" w:space="0" w:color="auto"/>
        <w:left w:val="none" w:sz="0" w:space="0" w:color="auto"/>
        <w:bottom w:val="none" w:sz="0" w:space="0" w:color="auto"/>
        <w:right w:val="none" w:sz="0" w:space="0" w:color="auto"/>
      </w:divBdr>
      <w:divsChild>
        <w:div w:id="1319119018">
          <w:marLeft w:val="0"/>
          <w:marRight w:val="0"/>
          <w:marTop w:val="0"/>
          <w:marBottom w:val="0"/>
          <w:divBdr>
            <w:top w:val="none" w:sz="0" w:space="0" w:color="auto"/>
            <w:left w:val="none" w:sz="0" w:space="0" w:color="auto"/>
            <w:bottom w:val="none" w:sz="0" w:space="0" w:color="auto"/>
            <w:right w:val="none" w:sz="0" w:space="0" w:color="auto"/>
          </w:divBdr>
          <w:divsChild>
            <w:div w:id="356393214">
              <w:marLeft w:val="0"/>
              <w:marRight w:val="0"/>
              <w:marTop w:val="0"/>
              <w:marBottom w:val="0"/>
              <w:divBdr>
                <w:top w:val="none" w:sz="0" w:space="0" w:color="auto"/>
                <w:left w:val="none" w:sz="0" w:space="0" w:color="auto"/>
                <w:bottom w:val="none" w:sz="0" w:space="0" w:color="auto"/>
                <w:right w:val="none" w:sz="0" w:space="0" w:color="auto"/>
              </w:divBdr>
            </w:div>
          </w:divsChild>
        </w:div>
        <w:div w:id="2015763300">
          <w:marLeft w:val="0"/>
          <w:marRight w:val="0"/>
          <w:marTop w:val="0"/>
          <w:marBottom w:val="480"/>
          <w:divBdr>
            <w:top w:val="none" w:sz="0" w:space="0" w:color="auto"/>
            <w:left w:val="none" w:sz="0" w:space="0" w:color="auto"/>
            <w:bottom w:val="none" w:sz="0" w:space="0" w:color="auto"/>
            <w:right w:val="none" w:sz="0" w:space="0" w:color="auto"/>
          </w:divBdr>
          <w:divsChild>
            <w:div w:id="489247743">
              <w:marLeft w:val="0"/>
              <w:marRight w:val="0"/>
              <w:marTop w:val="0"/>
              <w:marBottom w:val="0"/>
              <w:divBdr>
                <w:top w:val="none" w:sz="0" w:space="0" w:color="auto"/>
                <w:left w:val="none" w:sz="0" w:space="0" w:color="auto"/>
                <w:bottom w:val="none" w:sz="0" w:space="0" w:color="auto"/>
                <w:right w:val="none" w:sz="0" w:space="0" w:color="auto"/>
              </w:divBdr>
              <w:divsChild>
                <w:div w:id="44378686">
                  <w:marLeft w:val="0"/>
                  <w:marRight w:val="0"/>
                  <w:marTop w:val="0"/>
                  <w:marBottom w:val="0"/>
                  <w:divBdr>
                    <w:top w:val="none" w:sz="0" w:space="0" w:color="auto"/>
                    <w:left w:val="none" w:sz="0" w:space="0" w:color="auto"/>
                    <w:bottom w:val="none" w:sz="0" w:space="0" w:color="auto"/>
                    <w:right w:val="none" w:sz="0" w:space="0" w:color="auto"/>
                  </w:divBdr>
                </w:div>
              </w:divsChild>
            </w:div>
            <w:div w:id="1950887281">
              <w:marLeft w:val="0"/>
              <w:marRight w:val="0"/>
              <w:marTop w:val="0"/>
              <w:marBottom w:val="0"/>
              <w:divBdr>
                <w:top w:val="none" w:sz="0" w:space="0" w:color="auto"/>
                <w:left w:val="none" w:sz="0" w:space="0" w:color="auto"/>
                <w:bottom w:val="none" w:sz="0" w:space="0" w:color="auto"/>
                <w:right w:val="none" w:sz="0" w:space="0" w:color="auto"/>
              </w:divBdr>
              <w:divsChild>
                <w:div w:id="2078822795">
                  <w:marLeft w:val="0"/>
                  <w:marRight w:val="0"/>
                  <w:marTop w:val="0"/>
                  <w:marBottom w:val="0"/>
                  <w:divBdr>
                    <w:top w:val="none" w:sz="0" w:space="0" w:color="auto"/>
                    <w:left w:val="none" w:sz="0" w:space="0" w:color="auto"/>
                    <w:bottom w:val="none" w:sz="0" w:space="0" w:color="auto"/>
                    <w:right w:val="none" w:sz="0" w:space="0" w:color="auto"/>
                  </w:divBdr>
                </w:div>
              </w:divsChild>
            </w:div>
            <w:div w:id="1642491783">
              <w:marLeft w:val="0"/>
              <w:marRight w:val="0"/>
              <w:marTop w:val="0"/>
              <w:marBottom w:val="0"/>
              <w:divBdr>
                <w:top w:val="none" w:sz="0" w:space="0" w:color="auto"/>
                <w:left w:val="none" w:sz="0" w:space="0" w:color="auto"/>
                <w:bottom w:val="none" w:sz="0" w:space="0" w:color="auto"/>
                <w:right w:val="none" w:sz="0" w:space="0" w:color="auto"/>
              </w:divBdr>
              <w:divsChild>
                <w:div w:id="1556504742">
                  <w:marLeft w:val="0"/>
                  <w:marRight w:val="0"/>
                  <w:marTop w:val="0"/>
                  <w:marBottom w:val="0"/>
                  <w:divBdr>
                    <w:top w:val="none" w:sz="0" w:space="0" w:color="auto"/>
                    <w:left w:val="none" w:sz="0" w:space="0" w:color="auto"/>
                    <w:bottom w:val="none" w:sz="0" w:space="0" w:color="auto"/>
                    <w:right w:val="none" w:sz="0" w:space="0" w:color="auto"/>
                  </w:divBdr>
                </w:div>
              </w:divsChild>
            </w:div>
            <w:div w:id="1207644116">
              <w:marLeft w:val="0"/>
              <w:marRight w:val="0"/>
              <w:marTop w:val="0"/>
              <w:marBottom w:val="0"/>
              <w:divBdr>
                <w:top w:val="none" w:sz="0" w:space="0" w:color="auto"/>
                <w:left w:val="none" w:sz="0" w:space="0" w:color="auto"/>
                <w:bottom w:val="none" w:sz="0" w:space="0" w:color="auto"/>
                <w:right w:val="none" w:sz="0" w:space="0" w:color="auto"/>
              </w:divBdr>
              <w:divsChild>
                <w:div w:id="9368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409">
          <w:marLeft w:val="0"/>
          <w:marRight w:val="0"/>
          <w:marTop w:val="0"/>
          <w:marBottom w:val="480"/>
          <w:divBdr>
            <w:top w:val="none" w:sz="0" w:space="0" w:color="auto"/>
            <w:left w:val="none" w:sz="0" w:space="0" w:color="auto"/>
            <w:bottom w:val="none" w:sz="0" w:space="0" w:color="auto"/>
            <w:right w:val="none" w:sz="0" w:space="0" w:color="auto"/>
          </w:divBdr>
          <w:divsChild>
            <w:div w:id="1029262669">
              <w:marLeft w:val="0"/>
              <w:marRight w:val="0"/>
              <w:marTop w:val="0"/>
              <w:marBottom w:val="0"/>
              <w:divBdr>
                <w:top w:val="none" w:sz="0" w:space="0" w:color="auto"/>
                <w:left w:val="none" w:sz="0" w:space="0" w:color="auto"/>
                <w:bottom w:val="none" w:sz="0" w:space="0" w:color="auto"/>
                <w:right w:val="none" w:sz="0" w:space="0" w:color="auto"/>
              </w:divBdr>
              <w:divsChild>
                <w:div w:id="1244219589">
                  <w:marLeft w:val="0"/>
                  <w:marRight w:val="0"/>
                  <w:marTop w:val="0"/>
                  <w:marBottom w:val="0"/>
                  <w:divBdr>
                    <w:top w:val="none" w:sz="0" w:space="0" w:color="auto"/>
                    <w:left w:val="none" w:sz="0" w:space="0" w:color="auto"/>
                    <w:bottom w:val="none" w:sz="0" w:space="0" w:color="auto"/>
                    <w:right w:val="none" w:sz="0" w:space="0" w:color="auto"/>
                  </w:divBdr>
                </w:div>
              </w:divsChild>
            </w:div>
            <w:div w:id="895631118">
              <w:marLeft w:val="0"/>
              <w:marRight w:val="0"/>
              <w:marTop w:val="0"/>
              <w:marBottom w:val="0"/>
              <w:divBdr>
                <w:top w:val="none" w:sz="0" w:space="0" w:color="auto"/>
                <w:left w:val="none" w:sz="0" w:space="0" w:color="auto"/>
                <w:bottom w:val="none" w:sz="0" w:space="0" w:color="auto"/>
                <w:right w:val="none" w:sz="0" w:space="0" w:color="auto"/>
              </w:divBdr>
              <w:divsChild>
                <w:div w:id="386950045">
                  <w:marLeft w:val="0"/>
                  <w:marRight w:val="0"/>
                  <w:marTop w:val="0"/>
                  <w:marBottom w:val="0"/>
                  <w:divBdr>
                    <w:top w:val="none" w:sz="0" w:space="0" w:color="auto"/>
                    <w:left w:val="none" w:sz="0" w:space="0" w:color="auto"/>
                    <w:bottom w:val="none" w:sz="0" w:space="0" w:color="auto"/>
                    <w:right w:val="none" w:sz="0" w:space="0" w:color="auto"/>
                  </w:divBdr>
                </w:div>
              </w:divsChild>
            </w:div>
            <w:div w:id="1092313779">
              <w:marLeft w:val="0"/>
              <w:marRight w:val="0"/>
              <w:marTop w:val="0"/>
              <w:marBottom w:val="0"/>
              <w:divBdr>
                <w:top w:val="none" w:sz="0" w:space="0" w:color="auto"/>
                <w:left w:val="none" w:sz="0" w:space="0" w:color="auto"/>
                <w:bottom w:val="none" w:sz="0" w:space="0" w:color="auto"/>
                <w:right w:val="none" w:sz="0" w:space="0" w:color="auto"/>
              </w:divBdr>
              <w:divsChild>
                <w:div w:id="188765141">
                  <w:marLeft w:val="0"/>
                  <w:marRight w:val="0"/>
                  <w:marTop w:val="0"/>
                  <w:marBottom w:val="0"/>
                  <w:divBdr>
                    <w:top w:val="none" w:sz="0" w:space="0" w:color="auto"/>
                    <w:left w:val="none" w:sz="0" w:space="0" w:color="auto"/>
                    <w:bottom w:val="none" w:sz="0" w:space="0" w:color="auto"/>
                    <w:right w:val="none" w:sz="0" w:space="0" w:color="auto"/>
                  </w:divBdr>
                </w:div>
              </w:divsChild>
            </w:div>
            <w:div w:id="1300570567">
              <w:marLeft w:val="0"/>
              <w:marRight w:val="0"/>
              <w:marTop w:val="0"/>
              <w:marBottom w:val="0"/>
              <w:divBdr>
                <w:top w:val="none" w:sz="0" w:space="0" w:color="auto"/>
                <w:left w:val="none" w:sz="0" w:space="0" w:color="auto"/>
                <w:bottom w:val="none" w:sz="0" w:space="0" w:color="auto"/>
                <w:right w:val="none" w:sz="0" w:space="0" w:color="auto"/>
              </w:divBdr>
              <w:divsChild>
                <w:div w:id="38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2593">
          <w:marLeft w:val="0"/>
          <w:marRight w:val="0"/>
          <w:marTop w:val="0"/>
          <w:marBottom w:val="480"/>
          <w:divBdr>
            <w:top w:val="none" w:sz="0" w:space="0" w:color="auto"/>
            <w:left w:val="none" w:sz="0" w:space="0" w:color="auto"/>
            <w:bottom w:val="none" w:sz="0" w:space="0" w:color="auto"/>
            <w:right w:val="none" w:sz="0" w:space="0" w:color="auto"/>
          </w:divBdr>
          <w:divsChild>
            <w:div w:id="1166048836">
              <w:marLeft w:val="0"/>
              <w:marRight w:val="0"/>
              <w:marTop w:val="0"/>
              <w:marBottom w:val="0"/>
              <w:divBdr>
                <w:top w:val="none" w:sz="0" w:space="0" w:color="auto"/>
                <w:left w:val="none" w:sz="0" w:space="0" w:color="auto"/>
                <w:bottom w:val="none" w:sz="0" w:space="0" w:color="auto"/>
                <w:right w:val="none" w:sz="0" w:space="0" w:color="auto"/>
              </w:divBdr>
              <w:divsChild>
                <w:div w:id="119416977">
                  <w:marLeft w:val="0"/>
                  <w:marRight w:val="0"/>
                  <w:marTop w:val="0"/>
                  <w:marBottom w:val="0"/>
                  <w:divBdr>
                    <w:top w:val="none" w:sz="0" w:space="0" w:color="auto"/>
                    <w:left w:val="none" w:sz="0" w:space="0" w:color="auto"/>
                    <w:bottom w:val="none" w:sz="0" w:space="0" w:color="auto"/>
                    <w:right w:val="none" w:sz="0" w:space="0" w:color="auto"/>
                  </w:divBdr>
                </w:div>
              </w:divsChild>
            </w:div>
            <w:div w:id="165366636">
              <w:marLeft w:val="0"/>
              <w:marRight w:val="0"/>
              <w:marTop w:val="0"/>
              <w:marBottom w:val="0"/>
              <w:divBdr>
                <w:top w:val="none" w:sz="0" w:space="0" w:color="auto"/>
                <w:left w:val="none" w:sz="0" w:space="0" w:color="auto"/>
                <w:bottom w:val="none" w:sz="0" w:space="0" w:color="auto"/>
                <w:right w:val="none" w:sz="0" w:space="0" w:color="auto"/>
              </w:divBdr>
              <w:divsChild>
                <w:div w:id="783037878">
                  <w:marLeft w:val="0"/>
                  <w:marRight w:val="0"/>
                  <w:marTop w:val="0"/>
                  <w:marBottom w:val="0"/>
                  <w:divBdr>
                    <w:top w:val="none" w:sz="0" w:space="0" w:color="auto"/>
                    <w:left w:val="none" w:sz="0" w:space="0" w:color="auto"/>
                    <w:bottom w:val="none" w:sz="0" w:space="0" w:color="auto"/>
                    <w:right w:val="none" w:sz="0" w:space="0" w:color="auto"/>
                  </w:divBdr>
                </w:div>
                <w:div w:id="307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243">
          <w:marLeft w:val="0"/>
          <w:marRight w:val="0"/>
          <w:marTop w:val="0"/>
          <w:marBottom w:val="480"/>
          <w:divBdr>
            <w:top w:val="none" w:sz="0" w:space="0" w:color="auto"/>
            <w:left w:val="none" w:sz="0" w:space="0" w:color="auto"/>
            <w:bottom w:val="none" w:sz="0" w:space="0" w:color="auto"/>
            <w:right w:val="none" w:sz="0" w:space="0" w:color="auto"/>
          </w:divBdr>
          <w:divsChild>
            <w:div w:id="1813205268">
              <w:marLeft w:val="0"/>
              <w:marRight w:val="0"/>
              <w:marTop w:val="0"/>
              <w:marBottom w:val="0"/>
              <w:divBdr>
                <w:top w:val="none" w:sz="0" w:space="0" w:color="auto"/>
                <w:left w:val="none" w:sz="0" w:space="0" w:color="auto"/>
                <w:bottom w:val="none" w:sz="0" w:space="0" w:color="auto"/>
                <w:right w:val="none" w:sz="0" w:space="0" w:color="auto"/>
              </w:divBdr>
              <w:divsChild>
                <w:div w:id="1318076537">
                  <w:marLeft w:val="0"/>
                  <w:marRight w:val="0"/>
                  <w:marTop w:val="0"/>
                  <w:marBottom w:val="0"/>
                  <w:divBdr>
                    <w:top w:val="none" w:sz="0" w:space="0" w:color="auto"/>
                    <w:left w:val="none" w:sz="0" w:space="0" w:color="auto"/>
                    <w:bottom w:val="none" w:sz="0" w:space="0" w:color="auto"/>
                    <w:right w:val="none" w:sz="0" w:space="0" w:color="auto"/>
                  </w:divBdr>
                </w:div>
              </w:divsChild>
            </w:div>
            <w:div w:id="424542428">
              <w:marLeft w:val="0"/>
              <w:marRight w:val="0"/>
              <w:marTop w:val="0"/>
              <w:marBottom w:val="0"/>
              <w:divBdr>
                <w:top w:val="none" w:sz="0" w:space="0" w:color="auto"/>
                <w:left w:val="none" w:sz="0" w:space="0" w:color="auto"/>
                <w:bottom w:val="none" w:sz="0" w:space="0" w:color="auto"/>
                <w:right w:val="none" w:sz="0" w:space="0" w:color="auto"/>
              </w:divBdr>
              <w:divsChild>
                <w:div w:id="243227081">
                  <w:marLeft w:val="0"/>
                  <w:marRight w:val="0"/>
                  <w:marTop w:val="0"/>
                  <w:marBottom w:val="0"/>
                  <w:divBdr>
                    <w:top w:val="none" w:sz="0" w:space="0" w:color="auto"/>
                    <w:left w:val="none" w:sz="0" w:space="0" w:color="auto"/>
                    <w:bottom w:val="none" w:sz="0" w:space="0" w:color="auto"/>
                    <w:right w:val="none" w:sz="0" w:space="0" w:color="auto"/>
                  </w:divBdr>
                </w:div>
              </w:divsChild>
            </w:div>
            <w:div w:id="1004476788">
              <w:marLeft w:val="0"/>
              <w:marRight w:val="0"/>
              <w:marTop w:val="0"/>
              <w:marBottom w:val="0"/>
              <w:divBdr>
                <w:top w:val="none" w:sz="0" w:space="0" w:color="auto"/>
                <w:left w:val="none" w:sz="0" w:space="0" w:color="auto"/>
                <w:bottom w:val="none" w:sz="0" w:space="0" w:color="auto"/>
                <w:right w:val="none" w:sz="0" w:space="0" w:color="auto"/>
              </w:divBdr>
              <w:divsChild>
                <w:div w:id="2011521292">
                  <w:marLeft w:val="0"/>
                  <w:marRight w:val="0"/>
                  <w:marTop w:val="0"/>
                  <w:marBottom w:val="0"/>
                  <w:divBdr>
                    <w:top w:val="none" w:sz="0" w:space="0" w:color="auto"/>
                    <w:left w:val="none" w:sz="0" w:space="0" w:color="auto"/>
                    <w:bottom w:val="none" w:sz="0" w:space="0" w:color="auto"/>
                    <w:right w:val="none" w:sz="0" w:space="0" w:color="auto"/>
                  </w:divBdr>
                </w:div>
              </w:divsChild>
            </w:div>
            <w:div w:id="643773146">
              <w:marLeft w:val="0"/>
              <w:marRight w:val="0"/>
              <w:marTop w:val="0"/>
              <w:marBottom w:val="0"/>
              <w:divBdr>
                <w:top w:val="none" w:sz="0" w:space="0" w:color="auto"/>
                <w:left w:val="none" w:sz="0" w:space="0" w:color="auto"/>
                <w:bottom w:val="none" w:sz="0" w:space="0" w:color="auto"/>
                <w:right w:val="none" w:sz="0" w:space="0" w:color="auto"/>
              </w:divBdr>
              <w:divsChild>
                <w:div w:id="400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7599">
      <w:bodyDiv w:val="1"/>
      <w:marLeft w:val="0"/>
      <w:marRight w:val="0"/>
      <w:marTop w:val="0"/>
      <w:marBottom w:val="0"/>
      <w:divBdr>
        <w:top w:val="none" w:sz="0" w:space="0" w:color="auto"/>
        <w:left w:val="none" w:sz="0" w:space="0" w:color="auto"/>
        <w:bottom w:val="none" w:sz="0" w:space="0" w:color="auto"/>
        <w:right w:val="none" w:sz="0" w:space="0" w:color="auto"/>
      </w:divBdr>
    </w:div>
    <w:div w:id="1752507291">
      <w:bodyDiv w:val="1"/>
      <w:marLeft w:val="0"/>
      <w:marRight w:val="0"/>
      <w:marTop w:val="0"/>
      <w:marBottom w:val="0"/>
      <w:divBdr>
        <w:top w:val="none" w:sz="0" w:space="0" w:color="auto"/>
        <w:left w:val="none" w:sz="0" w:space="0" w:color="auto"/>
        <w:bottom w:val="none" w:sz="0" w:space="0" w:color="auto"/>
        <w:right w:val="none" w:sz="0" w:space="0" w:color="auto"/>
      </w:divBdr>
    </w:div>
    <w:div w:id="1787657914">
      <w:bodyDiv w:val="1"/>
      <w:marLeft w:val="0"/>
      <w:marRight w:val="0"/>
      <w:marTop w:val="0"/>
      <w:marBottom w:val="0"/>
      <w:divBdr>
        <w:top w:val="none" w:sz="0" w:space="0" w:color="auto"/>
        <w:left w:val="none" w:sz="0" w:space="0" w:color="auto"/>
        <w:bottom w:val="none" w:sz="0" w:space="0" w:color="auto"/>
        <w:right w:val="none" w:sz="0" w:space="0" w:color="auto"/>
      </w:divBdr>
    </w:div>
    <w:div w:id="1929384402">
      <w:bodyDiv w:val="1"/>
      <w:marLeft w:val="0"/>
      <w:marRight w:val="0"/>
      <w:marTop w:val="0"/>
      <w:marBottom w:val="0"/>
      <w:divBdr>
        <w:top w:val="none" w:sz="0" w:space="0" w:color="auto"/>
        <w:left w:val="none" w:sz="0" w:space="0" w:color="auto"/>
        <w:bottom w:val="none" w:sz="0" w:space="0" w:color="auto"/>
        <w:right w:val="none" w:sz="0" w:space="0" w:color="auto"/>
      </w:divBdr>
    </w:div>
    <w:div w:id="2099908482">
      <w:bodyDiv w:val="1"/>
      <w:marLeft w:val="0"/>
      <w:marRight w:val="0"/>
      <w:marTop w:val="0"/>
      <w:marBottom w:val="0"/>
      <w:divBdr>
        <w:top w:val="none" w:sz="0" w:space="0" w:color="auto"/>
        <w:left w:val="none" w:sz="0" w:space="0" w:color="auto"/>
        <w:bottom w:val="none" w:sz="0" w:space="0" w:color="auto"/>
        <w:right w:val="none" w:sz="0" w:space="0" w:color="auto"/>
      </w:divBdr>
    </w:div>
    <w:div w:id="2118866743">
      <w:bodyDiv w:val="1"/>
      <w:marLeft w:val="0"/>
      <w:marRight w:val="0"/>
      <w:marTop w:val="0"/>
      <w:marBottom w:val="0"/>
      <w:divBdr>
        <w:top w:val="none" w:sz="0" w:space="0" w:color="auto"/>
        <w:left w:val="none" w:sz="0" w:space="0" w:color="auto"/>
        <w:bottom w:val="none" w:sz="0" w:space="0" w:color="auto"/>
        <w:right w:val="none" w:sz="0" w:space="0" w:color="auto"/>
      </w:divBdr>
      <w:divsChild>
        <w:div w:id="343551519">
          <w:marLeft w:val="0"/>
          <w:marRight w:val="0"/>
          <w:marTop w:val="0"/>
          <w:marBottom w:val="0"/>
          <w:divBdr>
            <w:top w:val="none" w:sz="0" w:space="0" w:color="auto"/>
            <w:left w:val="none" w:sz="0" w:space="0" w:color="auto"/>
            <w:bottom w:val="none" w:sz="0" w:space="0" w:color="auto"/>
            <w:right w:val="none" w:sz="0" w:space="0" w:color="auto"/>
          </w:divBdr>
        </w:div>
      </w:divsChild>
    </w:div>
    <w:div w:id="2127576827">
      <w:bodyDiv w:val="1"/>
      <w:marLeft w:val="0"/>
      <w:marRight w:val="0"/>
      <w:marTop w:val="0"/>
      <w:marBottom w:val="0"/>
      <w:divBdr>
        <w:top w:val="none" w:sz="0" w:space="0" w:color="auto"/>
        <w:left w:val="none" w:sz="0" w:space="0" w:color="auto"/>
        <w:bottom w:val="none" w:sz="0" w:space="0" w:color="auto"/>
        <w:right w:val="none" w:sz="0" w:space="0" w:color="auto"/>
      </w:divBdr>
    </w:div>
    <w:div w:id="213019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62CC-98A6-49CC-A5BF-7FE88E76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3269</Words>
  <Characters>17983</Characters>
  <Application>Microsoft Office Word</Application>
  <DocSecurity>0</DocSecurity>
  <Lines>149</Lines>
  <Paragraphs>42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Toshiba</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Beeman</dc:creator>
  <cp:lastModifiedBy>Gaia Van Der Ech</cp:lastModifiedBy>
  <cp:revision>23</cp:revision>
  <cp:lastPrinted>2015-12-11T13:24:00Z</cp:lastPrinted>
  <dcterms:created xsi:type="dcterms:W3CDTF">2015-12-15T09:59:00Z</dcterms:created>
  <dcterms:modified xsi:type="dcterms:W3CDTF">2015-12-16T16:13:00Z</dcterms:modified>
</cp:coreProperties>
</file>