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B59" w:rsidRDefault="00222B59" w:rsidP="00222B59">
      <w:pPr>
        <w:shd w:val="clear" w:color="auto" w:fill="FFFFFF"/>
        <w:jc w:val="center"/>
        <w:rPr>
          <w:rFonts w:asciiTheme="majorHAnsi" w:eastAsia="Times New Roman" w:hAnsiTheme="majorHAnsi"/>
          <w:b/>
          <w:i/>
          <w:color w:val="000000"/>
        </w:rPr>
      </w:pPr>
      <w:r>
        <w:rPr>
          <w:rFonts w:asciiTheme="majorHAnsi" w:eastAsia="Times New Roman" w:hAnsiTheme="majorHAnsi"/>
          <w:b/>
          <w:i/>
          <w:color w:val="000000"/>
        </w:rPr>
        <w:t xml:space="preserve">Official </w:t>
      </w:r>
      <w:bookmarkStart w:id="0" w:name="_GoBack"/>
      <w:bookmarkEnd w:id="0"/>
      <w:r>
        <w:rPr>
          <w:rFonts w:asciiTheme="majorHAnsi" w:eastAsia="Times New Roman" w:hAnsiTheme="majorHAnsi"/>
          <w:b/>
          <w:i/>
          <w:color w:val="000000"/>
        </w:rPr>
        <w:t>Side Event:</w:t>
      </w:r>
    </w:p>
    <w:p w:rsidR="00222B59" w:rsidRDefault="00222B59" w:rsidP="00222B59">
      <w:pPr>
        <w:shd w:val="clear" w:color="auto" w:fill="FFFFFF"/>
        <w:jc w:val="center"/>
        <w:rPr>
          <w:rFonts w:asciiTheme="majorHAnsi" w:eastAsia="Times New Roman" w:hAnsiTheme="majorHAnsi"/>
          <w:i/>
          <w:color w:val="000000"/>
        </w:rPr>
      </w:pPr>
      <w:r w:rsidRPr="001612AA">
        <w:rPr>
          <w:rFonts w:asciiTheme="majorHAnsi" w:eastAsia="Times New Roman" w:hAnsiTheme="majorHAnsi"/>
          <w:i/>
          <w:color w:val="000000"/>
        </w:rPr>
        <w:t>Introducing the Global Covenant of Mayors for Climate &amp; Energy:  the impact of collective city action</w:t>
      </w:r>
    </w:p>
    <w:p w:rsidR="00222B59" w:rsidRDefault="00222B59" w:rsidP="00222B59">
      <w:pPr>
        <w:shd w:val="clear" w:color="auto" w:fill="FFFFFF"/>
        <w:rPr>
          <w:rFonts w:asciiTheme="majorHAnsi" w:eastAsia="Times New Roman" w:hAnsiTheme="majorHAnsi"/>
          <w:i/>
          <w:color w:val="000000"/>
        </w:rPr>
      </w:pPr>
    </w:p>
    <w:p w:rsidR="00222B59" w:rsidRPr="00DA652D" w:rsidRDefault="00222B59" w:rsidP="00222B59">
      <w:pPr>
        <w:shd w:val="clear" w:color="auto" w:fill="FFFFFF"/>
        <w:rPr>
          <w:rFonts w:asciiTheme="majorHAnsi" w:eastAsia="Times New Roman" w:hAnsiTheme="majorHAnsi"/>
          <w:b/>
          <w:color w:val="000000"/>
          <w:u w:val="single"/>
        </w:rPr>
      </w:pPr>
      <w:r w:rsidRPr="00DA652D">
        <w:rPr>
          <w:rFonts w:asciiTheme="majorHAnsi" w:eastAsia="Times New Roman" w:hAnsiTheme="majorHAnsi"/>
          <w:b/>
          <w:color w:val="000000"/>
          <w:u w:val="single"/>
        </w:rPr>
        <w:t>Place &amp; Time of Event:</w:t>
      </w:r>
    </w:p>
    <w:p w:rsidR="00222B59" w:rsidRPr="00DA652D" w:rsidRDefault="00222B59" w:rsidP="00222B59">
      <w:pPr>
        <w:shd w:val="clear" w:color="auto" w:fill="FFFFFF"/>
        <w:rPr>
          <w:rFonts w:asciiTheme="majorHAnsi" w:eastAsia="Times New Roman" w:hAnsiTheme="majorHAnsi"/>
          <w:color w:val="000000"/>
          <w:u w:val="single"/>
        </w:rPr>
      </w:pPr>
    </w:p>
    <w:p w:rsidR="00222B59" w:rsidRDefault="00222B59" w:rsidP="00222B59">
      <w:pPr>
        <w:shd w:val="clear" w:color="auto" w:fill="FFFFFF"/>
        <w:rPr>
          <w:rFonts w:asciiTheme="majorHAnsi" w:eastAsia="Times New Roman" w:hAnsiTheme="majorHAnsi"/>
          <w:color w:val="000000"/>
        </w:rPr>
      </w:pPr>
      <w:r>
        <w:rPr>
          <w:rFonts w:asciiTheme="majorHAnsi" w:eastAsia="Times New Roman" w:hAnsiTheme="majorHAnsi"/>
          <w:color w:val="000000"/>
        </w:rPr>
        <w:t>Tuesday, November 15</w:t>
      </w:r>
    </w:p>
    <w:p w:rsidR="00222B59" w:rsidRDefault="00222B59" w:rsidP="00222B59">
      <w:pPr>
        <w:shd w:val="clear" w:color="auto" w:fill="FFFFFF"/>
        <w:rPr>
          <w:rFonts w:asciiTheme="majorHAnsi" w:eastAsia="Times New Roman" w:hAnsiTheme="majorHAnsi"/>
          <w:color w:val="000000"/>
        </w:rPr>
      </w:pPr>
      <w:r>
        <w:rPr>
          <w:rFonts w:asciiTheme="majorHAnsi" w:eastAsia="Times New Roman" w:hAnsiTheme="majorHAnsi"/>
          <w:color w:val="000000"/>
        </w:rPr>
        <w:t>13:15 – 14:45 PM</w:t>
      </w:r>
    </w:p>
    <w:p w:rsidR="00222B59" w:rsidRPr="00DA652D" w:rsidRDefault="00222B59" w:rsidP="00222B59">
      <w:pPr>
        <w:shd w:val="clear" w:color="auto" w:fill="FFFFFF"/>
        <w:rPr>
          <w:rFonts w:asciiTheme="majorHAnsi" w:eastAsia="Times New Roman" w:hAnsiTheme="majorHAnsi"/>
          <w:color w:val="000000"/>
        </w:rPr>
      </w:pPr>
      <w:r>
        <w:rPr>
          <w:rFonts w:asciiTheme="majorHAnsi" w:eastAsia="Times New Roman" w:hAnsiTheme="majorHAnsi"/>
          <w:color w:val="000000"/>
        </w:rPr>
        <w:t>Arctic (300)</w:t>
      </w:r>
    </w:p>
    <w:p w:rsidR="00222B59" w:rsidRPr="001612AA" w:rsidRDefault="00222B59" w:rsidP="00222B59">
      <w:pPr>
        <w:shd w:val="clear" w:color="auto" w:fill="FFFFFF"/>
        <w:rPr>
          <w:rFonts w:asciiTheme="majorHAnsi" w:eastAsia="Times New Roman" w:hAnsiTheme="majorHAnsi"/>
          <w:b/>
          <w:color w:val="000000"/>
        </w:rPr>
      </w:pPr>
    </w:p>
    <w:p w:rsidR="00222B59" w:rsidRPr="001612AA" w:rsidRDefault="00222B59" w:rsidP="00222B59">
      <w:pPr>
        <w:shd w:val="clear" w:color="auto" w:fill="FFFFFF"/>
        <w:rPr>
          <w:rFonts w:asciiTheme="majorHAnsi" w:eastAsia="Times New Roman" w:hAnsiTheme="majorHAnsi"/>
          <w:b/>
          <w:color w:val="000000"/>
        </w:rPr>
      </w:pPr>
      <w:r>
        <w:rPr>
          <w:rFonts w:asciiTheme="majorHAnsi" w:eastAsia="Times New Roman" w:hAnsiTheme="majorHAnsi"/>
          <w:b/>
          <w:color w:val="000000"/>
          <w:u w:val="single"/>
        </w:rPr>
        <w:t>Event Description:</w:t>
      </w:r>
      <w:r w:rsidRPr="001612AA">
        <w:rPr>
          <w:rFonts w:asciiTheme="majorHAnsi" w:eastAsia="Times New Roman" w:hAnsiTheme="majorHAnsi"/>
          <w:i/>
          <w:color w:val="000000"/>
        </w:rPr>
        <w:br/>
      </w:r>
    </w:p>
    <w:p w:rsidR="00222B59" w:rsidRPr="001612AA" w:rsidRDefault="00222B59" w:rsidP="00222B59">
      <w:pPr>
        <w:shd w:val="clear" w:color="auto" w:fill="FFFFFF"/>
        <w:rPr>
          <w:rFonts w:asciiTheme="majorHAnsi" w:eastAsia="Times New Roman" w:hAnsiTheme="majorHAnsi"/>
          <w:i/>
          <w:color w:val="000000"/>
        </w:rPr>
      </w:pPr>
      <w:r w:rsidRPr="001612AA">
        <w:rPr>
          <w:rFonts w:asciiTheme="majorHAnsi" w:eastAsia="Times New Roman" w:hAnsiTheme="majorHAnsi"/>
          <w:i/>
          <w:color w:val="000000"/>
        </w:rPr>
        <w:t xml:space="preserve">The event will introduce the new Global Covenant of Mayors for Climate &amp; Energy, resulting in a new global initiative from combining the efforts of the European Union Covenant of Mayors and the Compact of Mayors, now joining 7100 cities over 119 countries around ambitious city climate action.  Analysis of the collective impact of city commitments will be presented &amp; discussions will be facilitated via Q/A sessions, and new mayors will be invited to join the initiative. </w:t>
      </w:r>
    </w:p>
    <w:p w:rsidR="00222B59" w:rsidRDefault="00222B59" w:rsidP="00222B59">
      <w:pPr>
        <w:rPr>
          <w:rFonts w:asciiTheme="majorHAnsi" w:eastAsia="Times New Roman" w:hAnsiTheme="majorHAnsi"/>
          <w:b/>
          <w:color w:val="000000"/>
        </w:rPr>
      </w:pPr>
    </w:p>
    <w:tbl>
      <w:tblPr>
        <w:tblStyle w:val="TableGrid"/>
        <w:tblW w:w="9054" w:type="dxa"/>
        <w:jc w:val="center"/>
        <w:tblLayout w:type="fixed"/>
        <w:tblLook w:val="04A0" w:firstRow="1" w:lastRow="0" w:firstColumn="1" w:lastColumn="0" w:noHBand="0" w:noVBand="1"/>
      </w:tblPr>
      <w:tblGrid>
        <w:gridCol w:w="1384"/>
        <w:gridCol w:w="1253"/>
        <w:gridCol w:w="2574"/>
        <w:gridCol w:w="8"/>
        <w:gridCol w:w="1198"/>
        <w:gridCol w:w="2637"/>
      </w:tblGrid>
      <w:tr w:rsidR="00222B59" w:rsidRPr="002F3284" w:rsidTr="00510AAF">
        <w:trPr>
          <w:tblHeader/>
          <w:jc w:val="center"/>
        </w:trPr>
        <w:tc>
          <w:tcPr>
            <w:tcW w:w="1384" w:type="dxa"/>
            <w:vAlign w:val="center"/>
          </w:tcPr>
          <w:p w:rsidR="00222B59" w:rsidRPr="002F3284" w:rsidRDefault="00222B59" w:rsidP="00510AAF">
            <w:pPr>
              <w:jc w:val="center"/>
              <w:rPr>
                <w:rFonts w:asciiTheme="majorHAnsi" w:hAnsiTheme="majorHAnsi"/>
                <w:b/>
                <w:sz w:val="20"/>
                <w:szCs w:val="20"/>
                <w:lang w:val="en-US"/>
              </w:rPr>
            </w:pPr>
            <w:r w:rsidRPr="002F3284">
              <w:rPr>
                <w:rFonts w:asciiTheme="majorHAnsi" w:hAnsiTheme="majorHAnsi"/>
                <w:b/>
                <w:sz w:val="20"/>
                <w:szCs w:val="20"/>
                <w:lang w:val="en-US"/>
              </w:rPr>
              <w:t>Time</w:t>
            </w:r>
          </w:p>
        </w:tc>
        <w:tc>
          <w:tcPr>
            <w:tcW w:w="1253" w:type="dxa"/>
            <w:vAlign w:val="center"/>
          </w:tcPr>
          <w:p w:rsidR="00222B59" w:rsidRPr="002F3284" w:rsidRDefault="00222B59" w:rsidP="00510AAF">
            <w:pPr>
              <w:jc w:val="center"/>
              <w:rPr>
                <w:rFonts w:asciiTheme="majorHAnsi" w:hAnsiTheme="majorHAnsi"/>
                <w:b/>
                <w:sz w:val="20"/>
                <w:szCs w:val="20"/>
                <w:lang w:val="en-US"/>
              </w:rPr>
            </w:pPr>
            <w:r w:rsidRPr="002F3284">
              <w:rPr>
                <w:rFonts w:asciiTheme="majorHAnsi" w:hAnsiTheme="majorHAnsi"/>
                <w:b/>
                <w:sz w:val="20"/>
                <w:szCs w:val="20"/>
                <w:lang w:val="en-US"/>
              </w:rPr>
              <w:t>Type</w:t>
            </w:r>
          </w:p>
        </w:tc>
        <w:tc>
          <w:tcPr>
            <w:tcW w:w="2574" w:type="dxa"/>
            <w:vAlign w:val="center"/>
          </w:tcPr>
          <w:p w:rsidR="00222B59" w:rsidRPr="002F3284" w:rsidRDefault="00222B59" w:rsidP="00510AAF">
            <w:pPr>
              <w:jc w:val="center"/>
              <w:rPr>
                <w:rFonts w:asciiTheme="majorHAnsi" w:hAnsiTheme="majorHAnsi"/>
                <w:b/>
                <w:sz w:val="20"/>
                <w:szCs w:val="20"/>
                <w:lang w:val="en-US"/>
              </w:rPr>
            </w:pPr>
            <w:r w:rsidRPr="002F3284">
              <w:rPr>
                <w:rFonts w:asciiTheme="majorHAnsi" w:hAnsiTheme="majorHAnsi"/>
                <w:b/>
                <w:sz w:val="20"/>
                <w:szCs w:val="20"/>
                <w:lang w:val="en-US"/>
              </w:rPr>
              <w:t>Theme</w:t>
            </w:r>
          </w:p>
        </w:tc>
        <w:tc>
          <w:tcPr>
            <w:tcW w:w="1206" w:type="dxa"/>
            <w:gridSpan w:val="2"/>
            <w:vAlign w:val="center"/>
          </w:tcPr>
          <w:p w:rsidR="00222B59" w:rsidRPr="002F3284" w:rsidRDefault="00222B59" w:rsidP="00510AAF">
            <w:pPr>
              <w:jc w:val="center"/>
              <w:rPr>
                <w:rFonts w:asciiTheme="majorHAnsi" w:hAnsiTheme="majorHAnsi"/>
                <w:b/>
                <w:sz w:val="20"/>
                <w:szCs w:val="20"/>
                <w:lang w:val="en-US"/>
              </w:rPr>
            </w:pPr>
            <w:r w:rsidRPr="002F3284">
              <w:rPr>
                <w:rFonts w:asciiTheme="majorHAnsi" w:hAnsiTheme="majorHAnsi"/>
                <w:b/>
                <w:sz w:val="20"/>
                <w:szCs w:val="20"/>
                <w:lang w:val="en-US"/>
              </w:rPr>
              <w:t>Topic</w:t>
            </w:r>
          </w:p>
        </w:tc>
        <w:tc>
          <w:tcPr>
            <w:tcW w:w="2637" w:type="dxa"/>
            <w:vAlign w:val="center"/>
          </w:tcPr>
          <w:p w:rsidR="00222B59" w:rsidRPr="002F3284" w:rsidRDefault="00222B59" w:rsidP="00510AAF">
            <w:pPr>
              <w:jc w:val="center"/>
              <w:rPr>
                <w:rFonts w:asciiTheme="majorHAnsi" w:hAnsiTheme="majorHAnsi"/>
                <w:b/>
                <w:sz w:val="20"/>
                <w:szCs w:val="20"/>
                <w:lang w:val="en-US"/>
              </w:rPr>
            </w:pPr>
            <w:r w:rsidRPr="002F3284">
              <w:rPr>
                <w:rFonts w:asciiTheme="majorHAnsi" w:hAnsiTheme="majorHAnsi"/>
                <w:b/>
                <w:sz w:val="20"/>
                <w:szCs w:val="20"/>
                <w:lang w:val="en-US"/>
              </w:rPr>
              <w:t>Speakers</w:t>
            </w:r>
          </w:p>
        </w:tc>
      </w:tr>
      <w:tr w:rsidR="00222B59" w:rsidRPr="002F3284" w:rsidTr="00510AAF">
        <w:trPr>
          <w:jc w:val="center"/>
        </w:trPr>
        <w:tc>
          <w:tcPr>
            <w:tcW w:w="1384" w:type="dxa"/>
          </w:tcPr>
          <w:p w:rsidR="00222B59" w:rsidRPr="002F3284" w:rsidRDefault="00222B59" w:rsidP="00510AAF">
            <w:pPr>
              <w:ind w:left="9" w:hanging="9"/>
              <w:rPr>
                <w:rFonts w:asciiTheme="majorHAnsi" w:hAnsiTheme="majorHAnsi"/>
                <w:sz w:val="20"/>
                <w:szCs w:val="20"/>
                <w:lang w:val="en-US"/>
              </w:rPr>
            </w:pPr>
            <w:r>
              <w:rPr>
                <w:rFonts w:asciiTheme="majorHAnsi" w:hAnsiTheme="majorHAnsi"/>
                <w:sz w:val="20"/>
                <w:szCs w:val="20"/>
                <w:lang w:val="en-US"/>
              </w:rPr>
              <w:t>13:15-13:25</w:t>
            </w:r>
          </w:p>
        </w:tc>
        <w:tc>
          <w:tcPr>
            <w:tcW w:w="1253" w:type="dxa"/>
          </w:tcPr>
          <w:p w:rsidR="00222B59" w:rsidRPr="002F3284" w:rsidRDefault="00222B59" w:rsidP="00510AAF">
            <w:pPr>
              <w:rPr>
                <w:rFonts w:asciiTheme="majorHAnsi" w:hAnsiTheme="majorHAnsi"/>
                <w:sz w:val="20"/>
                <w:szCs w:val="20"/>
                <w:lang w:val="en-US"/>
              </w:rPr>
            </w:pPr>
            <w:r w:rsidRPr="002F3284">
              <w:rPr>
                <w:rFonts w:asciiTheme="majorHAnsi" w:hAnsiTheme="majorHAnsi"/>
                <w:sz w:val="20"/>
                <w:szCs w:val="20"/>
                <w:lang w:val="en-US"/>
              </w:rPr>
              <w:t xml:space="preserve">Introduction </w:t>
            </w:r>
          </w:p>
        </w:tc>
        <w:tc>
          <w:tcPr>
            <w:tcW w:w="2574" w:type="dxa"/>
          </w:tcPr>
          <w:p w:rsidR="00222B59" w:rsidRPr="002F3284" w:rsidRDefault="00222B59" w:rsidP="00510AAF">
            <w:pPr>
              <w:pStyle w:val="yiv9992050862msonormal"/>
              <w:shd w:val="clear" w:color="auto" w:fill="FFFFFF"/>
              <w:spacing w:before="0" w:beforeAutospacing="0" w:after="0" w:afterAutospacing="0"/>
              <w:jc w:val="both"/>
              <w:rPr>
                <w:rFonts w:asciiTheme="majorHAnsi" w:hAnsiTheme="majorHAnsi" w:cs="Segoe UI"/>
                <w:color w:val="000000"/>
                <w:sz w:val="20"/>
                <w:szCs w:val="20"/>
                <w:lang w:val="en-US"/>
              </w:rPr>
            </w:pPr>
            <w:r>
              <w:rPr>
                <w:rFonts w:asciiTheme="majorHAnsi" w:hAnsiTheme="majorHAnsi" w:cs="Segoe UI"/>
                <w:color w:val="000000"/>
                <w:sz w:val="20"/>
                <w:szCs w:val="20"/>
                <w:lang w:val="en-US"/>
              </w:rPr>
              <w:t>Welcome &amp;</w:t>
            </w:r>
            <w:r w:rsidRPr="002F3284">
              <w:rPr>
                <w:rFonts w:asciiTheme="majorHAnsi" w:hAnsiTheme="majorHAnsi" w:cs="Segoe UI"/>
                <w:color w:val="000000"/>
                <w:sz w:val="20"/>
                <w:szCs w:val="20"/>
                <w:lang w:val="en-US"/>
              </w:rPr>
              <w:t xml:space="preserve"> Introduction of the event</w:t>
            </w:r>
          </w:p>
        </w:tc>
        <w:tc>
          <w:tcPr>
            <w:tcW w:w="1206" w:type="dxa"/>
            <w:gridSpan w:val="2"/>
          </w:tcPr>
          <w:p w:rsidR="00222B59" w:rsidRPr="002F3284" w:rsidRDefault="00222B59" w:rsidP="00510AAF">
            <w:pPr>
              <w:rPr>
                <w:rFonts w:asciiTheme="majorHAnsi" w:hAnsiTheme="majorHAnsi"/>
                <w:sz w:val="20"/>
                <w:szCs w:val="20"/>
                <w:lang w:val="en-US"/>
              </w:rPr>
            </w:pPr>
          </w:p>
        </w:tc>
        <w:tc>
          <w:tcPr>
            <w:tcW w:w="2637" w:type="dxa"/>
          </w:tcPr>
          <w:p w:rsidR="00222B59" w:rsidRPr="002F3284" w:rsidRDefault="00222B59" w:rsidP="00510AAF">
            <w:pPr>
              <w:pStyle w:val="ListParagraph"/>
              <w:numPr>
                <w:ilvl w:val="0"/>
                <w:numId w:val="2"/>
              </w:numPr>
              <w:spacing w:before="100" w:beforeAutospacing="1" w:after="100" w:afterAutospacing="1" w:line="259" w:lineRule="auto"/>
              <w:ind w:left="331" w:hanging="283"/>
              <w:rPr>
                <w:rFonts w:asciiTheme="majorHAnsi" w:eastAsia="Times New Roman" w:hAnsiTheme="majorHAnsi" w:cs="Segoe UI"/>
                <w:color w:val="000000"/>
                <w:sz w:val="20"/>
                <w:szCs w:val="20"/>
                <w:lang w:val="en-US" w:eastAsia="es-EC"/>
              </w:rPr>
            </w:pPr>
            <w:r>
              <w:rPr>
                <w:rFonts w:asciiTheme="majorHAnsi" w:eastAsia="Times New Roman" w:hAnsiTheme="majorHAnsi" w:cs="Segoe UI"/>
                <w:color w:val="000000"/>
                <w:sz w:val="20"/>
                <w:szCs w:val="20"/>
                <w:lang w:val="en-US" w:eastAsia="es-EC"/>
              </w:rPr>
              <w:t xml:space="preserve">Jos </w:t>
            </w:r>
            <w:proofErr w:type="spellStart"/>
            <w:r>
              <w:rPr>
                <w:rFonts w:asciiTheme="majorHAnsi" w:eastAsia="Times New Roman" w:hAnsiTheme="majorHAnsi" w:cs="Segoe UI"/>
                <w:color w:val="000000"/>
                <w:sz w:val="20"/>
                <w:szCs w:val="20"/>
                <w:lang w:val="en-US" w:eastAsia="es-EC"/>
              </w:rPr>
              <w:t>Delbeke</w:t>
            </w:r>
            <w:proofErr w:type="spellEnd"/>
            <w:r>
              <w:rPr>
                <w:rFonts w:asciiTheme="majorHAnsi" w:eastAsia="Times New Roman" w:hAnsiTheme="majorHAnsi" w:cs="Segoe UI"/>
                <w:color w:val="000000"/>
                <w:sz w:val="20"/>
                <w:szCs w:val="20"/>
                <w:lang w:val="en-US" w:eastAsia="es-EC"/>
              </w:rPr>
              <w:t xml:space="preserve">, Director </w:t>
            </w:r>
            <w:proofErr w:type="spellStart"/>
            <w:r>
              <w:rPr>
                <w:rFonts w:asciiTheme="majorHAnsi" w:eastAsia="Times New Roman" w:hAnsiTheme="majorHAnsi" w:cs="Segoe UI"/>
                <w:color w:val="000000"/>
                <w:sz w:val="20"/>
                <w:szCs w:val="20"/>
                <w:lang w:val="en-US" w:eastAsia="es-EC"/>
              </w:rPr>
              <w:t>General</w:t>
            </w:r>
            <w:proofErr w:type="gramStart"/>
            <w:r>
              <w:rPr>
                <w:rFonts w:asciiTheme="majorHAnsi" w:eastAsia="Times New Roman" w:hAnsiTheme="majorHAnsi" w:cs="Segoe UI"/>
                <w:color w:val="000000"/>
                <w:sz w:val="20"/>
                <w:szCs w:val="20"/>
                <w:lang w:val="en-US" w:eastAsia="es-EC"/>
              </w:rPr>
              <w:t>,DG</w:t>
            </w:r>
            <w:proofErr w:type="spellEnd"/>
            <w:proofErr w:type="gramEnd"/>
            <w:r>
              <w:rPr>
                <w:rFonts w:asciiTheme="majorHAnsi" w:eastAsia="Times New Roman" w:hAnsiTheme="majorHAnsi" w:cs="Segoe UI"/>
                <w:color w:val="000000"/>
                <w:sz w:val="20"/>
                <w:szCs w:val="20"/>
                <w:lang w:val="en-US" w:eastAsia="es-EC"/>
              </w:rPr>
              <w:t xml:space="preserve"> Climate Action </w:t>
            </w:r>
          </w:p>
        </w:tc>
      </w:tr>
      <w:tr w:rsidR="00222B59" w:rsidRPr="002F3284" w:rsidTr="00510AAF">
        <w:trPr>
          <w:jc w:val="center"/>
        </w:trPr>
        <w:tc>
          <w:tcPr>
            <w:tcW w:w="1384" w:type="dxa"/>
          </w:tcPr>
          <w:p w:rsidR="00222B59" w:rsidRPr="002F3284" w:rsidRDefault="00222B59" w:rsidP="00510AAF">
            <w:pPr>
              <w:rPr>
                <w:rFonts w:asciiTheme="majorHAnsi" w:hAnsiTheme="majorHAnsi"/>
                <w:sz w:val="20"/>
                <w:szCs w:val="20"/>
                <w:lang w:val="en-US"/>
              </w:rPr>
            </w:pPr>
            <w:r>
              <w:rPr>
                <w:rFonts w:asciiTheme="majorHAnsi" w:hAnsiTheme="majorHAnsi"/>
                <w:sz w:val="20"/>
                <w:szCs w:val="20"/>
                <w:lang w:val="en-US"/>
              </w:rPr>
              <w:t>13:25- 13:35</w:t>
            </w:r>
          </w:p>
        </w:tc>
        <w:tc>
          <w:tcPr>
            <w:tcW w:w="1253" w:type="dxa"/>
          </w:tcPr>
          <w:p w:rsidR="00222B59" w:rsidRPr="002F3284" w:rsidRDefault="00222B59" w:rsidP="00510AAF">
            <w:pPr>
              <w:rPr>
                <w:rFonts w:asciiTheme="majorHAnsi" w:hAnsiTheme="majorHAnsi"/>
                <w:sz w:val="20"/>
                <w:szCs w:val="20"/>
                <w:lang w:val="en-US"/>
              </w:rPr>
            </w:pPr>
            <w:r w:rsidRPr="002F3284">
              <w:rPr>
                <w:rFonts w:asciiTheme="majorHAnsi" w:hAnsiTheme="majorHAnsi"/>
                <w:sz w:val="20"/>
                <w:szCs w:val="20"/>
                <w:lang w:val="en-US"/>
              </w:rPr>
              <w:t>Overview</w:t>
            </w:r>
          </w:p>
        </w:tc>
        <w:tc>
          <w:tcPr>
            <w:tcW w:w="2574" w:type="dxa"/>
          </w:tcPr>
          <w:p w:rsidR="00222B59" w:rsidRPr="002F3284" w:rsidRDefault="00222B59" w:rsidP="00510AAF">
            <w:pPr>
              <w:pStyle w:val="yiv9992050862msonormal"/>
              <w:shd w:val="clear" w:color="auto" w:fill="FFFFFF"/>
              <w:spacing w:before="0" w:beforeAutospacing="0" w:after="0" w:afterAutospacing="0"/>
              <w:jc w:val="both"/>
              <w:rPr>
                <w:rFonts w:asciiTheme="majorHAnsi" w:hAnsiTheme="majorHAnsi" w:cs="Segoe UI"/>
                <w:color w:val="000000"/>
                <w:sz w:val="20"/>
                <w:szCs w:val="20"/>
                <w:lang w:val="en-US"/>
              </w:rPr>
            </w:pPr>
            <w:r w:rsidRPr="002F3284">
              <w:rPr>
                <w:rFonts w:asciiTheme="majorHAnsi" w:hAnsiTheme="majorHAnsi" w:cs="Segoe UI"/>
                <w:color w:val="000000"/>
                <w:sz w:val="20"/>
                <w:szCs w:val="20"/>
                <w:lang w:val="en-US"/>
              </w:rPr>
              <w:t>Brief overview of the Global Covenant of Mayors</w:t>
            </w:r>
          </w:p>
        </w:tc>
        <w:tc>
          <w:tcPr>
            <w:tcW w:w="1206" w:type="dxa"/>
            <w:gridSpan w:val="2"/>
          </w:tcPr>
          <w:p w:rsidR="00222B59" w:rsidRPr="002F3284" w:rsidRDefault="00222B59" w:rsidP="00510AAF">
            <w:pPr>
              <w:rPr>
                <w:rFonts w:asciiTheme="majorHAnsi" w:hAnsiTheme="majorHAnsi"/>
                <w:sz w:val="20"/>
                <w:szCs w:val="20"/>
                <w:lang w:val="en-US"/>
              </w:rPr>
            </w:pPr>
          </w:p>
        </w:tc>
        <w:tc>
          <w:tcPr>
            <w:tcW w:w="2637" w:type="dxa"/>
          </w:tcPr>
          <w:p w:rsidR="00222B59" w:rsidRPr="002F3284" w:rsidRDefault="00222B59" w:rsidP="00510AAF">
            <w:pPr>
              <w:pStyle w:val="ListParagraph"/>
              <w:numPr>
                <w:ilvl w:val="0"/>
                <w:numId w:val="2"/>
              </w:numPr>
              <w:spacing w:before="100" w:beforeAutospacing="1" w:after="100" w:afterAutospacing="1" w:line="259" w:lineRule="auto"/>
              <w:ind w:left="331" w:hanging="283"/>
              <w:rPr>
                <w:rFonts w:asciiTheme="majorHAnsi" w:eastAsia="Times New Roman" w:hAnsiTheme="majorHAnsi" w:cs="Segoe UI"/>
                <w:color w:val="000000"/>
                <w:sz w:val="20"/>
                <w:szCs w:val="20"/>
                <w:lang w:val="en-US" w:eastAsia="es-EC"/>
              </w:rPr>
            </w:pPr>
            <w:r w:rsidRPr="002F3284">
              <w:rPr>
                <w:rFonts w:asciiTheme="majorHAnsi" w:eastAsia="Times New Roman" w:hAnsiTheme="majorHAnsi" w:cs="Segoe UI"/>
                <w:color w:val="000000"/>
                <w:sz w:val="20"/>
                <w:szCs w:val="20"/>
                <w:lang w:val="en-US" w:eastAsia="es-EC"/>
              </w:rPr>
              <w:t xml:space="preserve">Amanda </w:t>
            </w:r>
            <w:proofErr w:type="spellStart"/>
            <w:r w:rsidRPr="002F3284">
              <w:rPr>
                <w:rFonts w:asciiTheme="majorHAnsi" w:eastAsia="Times New Roman" w:hAnsiTheme="majorHAnsi" w:cs="Segoe UI"/>
                <w:color w:val="000000"/>
                <w:sz w:val="20"/>
                <w:szCs w:val="20"/>
                <w:lang w:val="en-US" w:eastAsia="es-EC"/>
              </w:rPr>
              <w:t>Eichel</w:t>
            </w:r>
            <w:proofErr w:type="spellEnd"/>
            <w:r w:rsidRPr="002F3284">
              <w:rPr>
                <w:rFonts w:asciiTheme="majorHAnsi" w:eastAsia="Times New Roman" w:hAnsiTheme="majorHAnsi" w:cs="Segoe UI"/>
                <w:color w:val="000000"/>
                <w:sz w:val="20"/>
                <w:szCs w:val="20"/>
                <w:lang w:val="en-US" w:eastAsia="es-EC"/>
              </w:rPr>
              <w:t xml:space="preserve">, Special Advisor for UN Special Envoy for Cities and Climate Change Michael Bloomberg </w:t>
            </w:r>
          </w:p>
        </w:tc>
      </w:tr>
      <w:tr w:rsidR="00222B59" w:rsidRPr="002F3284" w:rsidTr="00510AAF">
        <w:trPr>
          <w:jc w:val="center"/>
        </w:trPr>
        <w:tc>
          <w:tcPr>
            <w:tcW w:w="1384" w:type="dxa"/>
          </w:tcPr>
          <w:p w:rsidR="00222B59" w:rsidRPr="002F3284" w:rsidRDefault="00222B59" w:rsidP="00510AAF">
            <w:pPr>
              <w:rPr>
                <w:rFonts w:asciiTheme="majorHAnsi" w:hAnsiTheme="majorHAnsi"/>
                <w:sz w:val="20"/>
                <w:szCs w:val="20"/>
                <w:lang w:val="en-US"/>
              </w:rPr>
            </w:pPr>
            <w:r>
              <w:rPr>
                <w:rFonts w:asciiTheme="majorHAnsi" w:hAnsiTheme="majorHAnsi"/>
                <w:sz w:val="20"/>
                <w:szCs w:val="20"/>
                <w:lang w:val="en-US"/>
              </w:rPr>
              <w:t>13:35 – 14:10</w:t>
            </w:r>
          </w:p>
        </w:tc>
        <w:tc>
          <w:tcPr>
            <w:tcW w:w="1253" w:type="dxa"/>
          </w:tcPr>
          <w:p w:rsidR="00222B59" w:rsidRPr="002F3284" w:rsidRDefault="00222B59" w:rsidP="00510AAF">
            <w:pPr>
              <w:rPr>
                <w:rFonts w:asciiTheme="majorHAnsi" w:hAnsiTheme="majorHAnsi"/>
                <w:sz w:val="20"/>
                <w:szCs w:val="20"/>
                <w:lang w:val="en-US"/>
              </w:rPr>
            </w:pPr>
            <w:r>
              <w:rPr>
                <w:rFonts w:asciiTheme="majorHAnsi" w:hAnsiTheme="majorHAnsi"/>
                <w:sz w:val="20"/>
                <w:szCs w:val="20"/>
                <w:lang w:val="en-US"/>
              </w:rPr>
              <w:t>Panel</w:t>
            </w:r>
          </w:p>
        </w:tc>
        <w:tc>
          <w:tcPr>
            <w:tcW w:w="2574" w:type="dxa"/>
          </w:tcPr>
          <w:p w:rsidR="00222B59" w:rsidRPr="002F3284" w:rsidRDefault="00222B59" w:rsidP="00510AAF">
            <w:pPr>
              <w:pStyle w:val="yiv9992050862msonormal"/>
              <w:shd w:val="clear" w:color="auto" w:fill="FFFFFF"/>
              <w:spacing w:before="0" w:beforeAutospacing="0" w:after="0" w:afterAutospacing="0"/>
              <w:jc w:val="both"/>
              <w:rPr>
                <w:rFonts w:asciiTheme="majorHAnsi" w:hAnsiTheme="majorHAnsi" w:cs="Segoe UI"/>
                <w:color w:val="000000"/>
                <w:sz w:val="20"/>
                <w:szCs w:val="20"/>
                <w:lang w:val="en-US"/>
              </w:rPr>
            </w:pPr>
            <w:r>
              <w:rPr>
                <w:rFonts w:asciiTheme="majorHAnsi" w:hAnsiTheme="majorHAnsi" w:cs="Segoe UI"/>
                <w:color w:val="000000"/>
                <w:sz w:val="20"/>
                <w:szCs w:val="20"/>
                <w:lang w:val="en-US"/>
              </w:rPr>
              <w:t xml:space="preserve">Discussion on the importance of city action and partnering with other levels of government; importance of consistent and comparable data in mitigation and adaptation; connect the climate agenda and the SDGs and city action </w:t>
            </w:r>
          </w:p>
          <w:p w:rsidR="00222B59" w:rsidRPr="002F3284" w:rsidRDefault="00222B59" w:rsidP="00510AAF">
            <w:pPr>
              <w:rPr>
                <w:rFonts w:asciiTheme="majorHAnsi" w:hAnsiTheme="majorHAnsi"/>
                <w:sz w:val="20"/>
                <w:szCs w:val="20"/>
                <w:lang w:val="en-US"/>
              </w:rPr>
            </w:pPr>
          </w:p>
        </w:tc>
        <w:tc>
          <w:tcPr>
            <w:tcW w:w="1206" w:type="dxa"/>
            <w:gridSpan w:val="2"/>
          </w:tcPr>
          <w:p w:rsidR="00222B59" w:rsidRPr="002F3284" w:rsidRDefault="00222B59" w:rsidP="00510AAF">
            <w:pPr>
              <w:rPr>
                <w:rFonts w:asciiTheme="majorHAnsi" w:hAnsiTheme="majorHAnsi"/>
                <w:sz w:val="20"/>
                <w:szCs w:val="20"/>
                <w:lang w:val="en-US"/>
              </w:rPr>
            </w:pPr>
            <w:r w:rsidRPr="002F3284">
              <w:rPr>
                <w:rFonts w:asciiTheme="majorHAnsi" w:hAnsiTheme="majorHAnsi"/>
                <w:sz w:val="20"/>
                <w:szCs w:val="20"/>
                <w:lang w:val="en-US"/>
              </w:rPr>
              <w:t>Local Climate Actions</w:t>
            </w:r>
          </w:p>
          <w:p w:rsidR="00222B59" w:rsidRPr="002F3284" w:rsidRDefault="00222B59" w:rsidP="00510AAF">
            <w:pPr>
              <w:rPr>
                <w:rFonts w:asciiTheme="majorHAnsi" w:hAnsiTheme="majorHAnsi"/>
                <w:sz w:val="20"/>
                <w:szCs w:val="20"/>
                <w:lang w:val="en-US"/>
              </w:rPr>
            </w:pPr>
          </w:p>
          <w:p w:rsidR="00222B59" w:rsidRPr="002F3284" w:rsidRDefault="00222B59" w:rsidP="00510AAF">
            <w:pPr>
              <w:rPr>
                <w:rFonts w:asciiTheme="majorHAnsi" w:hAnsiTheme="majorHAnsi"/>
                <w:sz w:val="20"/>
                <w:szCs w:val="20"/>
                <w:lang w:val="en-US"/>
              </w:rPr>
            </w:pPr>
          </w:p>
          <w:p w:rsidR="00222B59" w:rsidRPr="002F3284" w:rsidRDefault="00222B59" w:rsidP="00510AAF">
            <w:pPr>
              <w:rPr>
                <w:rFonts w:asciiTheme="majorHAnsi" w:hAnsiTheme="majorHAnsi"/>
                <w:sz w:val="20"/>
                <w:szCs w:val="20"/>
                <w:lang w:val="en-US"/>
              </w:rPr>
            </w:pPr>
          </w:p>
          <w:p w:rsidR="00222B59" w:rsidRPr="002F3284" w:rsidRDefault="00222B59" w:rsidP="00510AAF">
            <w:pPr>
              <w:rPr>
                <w:rFonts w:asciiTheme="majorHAnsi" w:hAnsiTheme="majorHAnsi"/>
                <w:sz w:val="20"/>
                <w:szCs w:val="20"/>
                <w:lang w:val="en-US"/>
              </w:rPr>
            </w:pPr>
          </w:p>
          <w:p w:rsidR="00222B59" w:rsidRPr="002F3284" w:rsidRDefault="00222B59" w:rsidP="00510AAF">
            <w:pPr>
              <w:rPr>
                <w:rFonts w:asciiTheme="majorHAnsi" w:hAnsiTheme="majorHAnsi"/>
                <w:sz w:val="20"/>
                <w:szCs w:val="20"/>
                <w:lang w:val="en-US"/>
              </w:rPr>
            </w:pPr>
          </w:p>
          <w:p w:rsidR="00222B59" w:rsidRPr="002F3284" w:rsidRDefault="00222B59" w:rsidP="00510AAF">
            <w:pPr>
              <w:rPr>
                <w:rFonts w:asciiTheme="majorHAnsi" w:hAnsiTheme="majorHAnsi"/>
                <w:sz w:val="20"/>
                <w:szCs w:val="20"/>
                <w:lang w:val="en-US"/>
              </w:rPr>
            </w:pPr>
          </w:p>
        </w:tc>
        <w:tc>
          <w:tcPr>
            <w:tcW w:w="2637" w:type="dxa"/>
          </w:tcPr>
          <w:p w:rsidR="00222B59" w:rsidRPr="002F3284" w:rsidRDefault="00222B59" w:rsidP="00510AAF">
            <w:pPr>
              <w:pStyle w:val="ListParagraph"/>
              <w:numPr>
                <w:ilvl w:val="0"/>
                <w:numId w:val="2"/>
              </w:numPr>
              <w:spacing w:after="160" w:line="259" w:lineRule="auto"/>
              <w:ind w:left="331" w:hanging="283"/>
              <w:rPr>
                <w:rFonts w:asciiTheme="majorHAnsi" w:eastAsia="Times New Roman" w:hAnsiTheme="majorHAnsi" w:cs="Segoe UI"/>
                <w:color w:val="000000"/>
                <w:sz w:val="20"/>
                <w:szCs w:val="20"/>
                <w:lang w:val="en-US" w:eastAsia="es-EC"/>
              </w:rPr>
            </w:pPr>
            <w:r>
              <w:rPr>
                <w:rFonts w:asciiTheme="majorHAnsi" w:eastAsia="Times New Roman" w:hAnsiTheme="majorHAnsi" w:cs="Segoe UI"/>
                <w:color w:val="000000"/>
                <w:sz w:val="20"/>
                <w:szCs w:val="20"/>
                <w:lang w:val="en-US" w:eastAsia="es-EC"/>
              </w:rPr>
              <w:t xml:space="preserve">Mayor Don </w:t>
            </w:r>
            <w:proofErr w:type="spellStart"/>
            <w:r>
              <w:rPr>
                <w:rFonts w:asciiTheme="majorHAnsi" w:eastAsia="Times New Roman" w:hAnsiTheme="majorHAnsi" w:cs="Segoe UI"/>
                <w:color w:val="000000"/>
                <w:sz w:val="20"/>
                <w:szCs w:val="20"/>
                <w:lang w:val="en-US" w:eastAsia="es-EC"/>
              </w:rPr>
              <w:t>Iveson</w:t>
            </w:r>
            <w:proofErr w:type="spellEnd"/>
            <w:r>
              <w:rPr>
                <w:rFonts w:asciiTheme="majorHAnsi" w:eastAsia="Times New Roman" w:hAnsiTheme="majorHAnsi" w:cs="Segoe UI"/>
                <w:color w:val="000000"/>
                <w:sz w:val="20"/>
                <w:szCs w:val="20"/>
                <w:lang w:val="en-US" w:eastAsia="es-EC"/>
              </w:rPr>
              <w:t xml:space="preserve"> (Edmonton, Canada)</w:t>
            </w:r>
          </w:p>
          <w:p w:rsidR="00222B59" w:rsidRDefault="00222B59" w:rsidP="00510AAF">
            <w:pPr>
              <w:pStyle w:val="ListParagraph"/>
              <w:numPr>
                <w:ilvl w:val="0"/>
                <w:numId w:val="2"/>
              </w:numPr>
              <w:spacing w:before="100" w:beforeAutospacing="1" w:after="100" w:afterAutospacing="1" w:line="259" w:lineRule="auto"/>
              <w:ind w:left="331" w:hanging="283"/>
              <w:rPr>
                <w:rFonts w:asciiTheme="majorHAnsi" w:eastAsia="Times New Roman" w:hAnsiTheme="majorHAnsi" w:cs="Segoe UI"/>
                <w:color w:val="000000"/>
                <w:sz w:val="20"/>
                <w:szCs w:val="20"/>
                <w:lang w:val="en-US" w:eastAsia="es-EC"/>
              </w:rPr>
            </w:pPr>
            <w:r>
              <w:rPr>
                <w:rFonts w:asciiTheme="majorHAnsi" w:eastAsia="Times New Roman" w:hAnsiTheme="majorHAnsi" w:cs="Segoe UI"/>
                <w:color w:val="000000"/>
                <w:sz w:val="20"/>
                <w:szCs w:val="20"/>
                <w:lang w:val="en-US" w:eastAsia="es-EC"/>
              </w:rPr>
              <w:t xml:space="preserve">Minister for Climate and Sustainability Shane </w:t>
            </w:r>
            <w:proofErr w:type="spellStart"/>
            <w:r>
              <w:rPr>
                <w:rFonts w:asciiTheme="majorHAnsi" w:eastAsia="Times New Roman" w:hAnsiTheme="majorHAnsi" w:cs="Segoe UI"/>
                <w:color w:val="000000"/>
                <w:sz w:val="20"/>
                <w:szCs w:val="20"/>
                <w:lang w:val="en-US" w:eastAsia="es-EC"/>
              </w:rPr>
              <w:t>Rattenbury</w:t>
            </w:r>
            <w:proofErr w:type="spellEnd"/>
            <w:r>
              <w:rPr>
                <w:rFonts w:asciiTheme="majorHAnsi" w:eastAsia="Times New Roman" w:hAnsiTheme="majorHAnsi" w:cs="Segoe UI"/>
                <w:color w:val="000000"/>
                <w:sz w:val="20"/>
                <w:szCs w:val="20"/>
                <w:lang w:val="en-US" w:eastAsia="es-EC"/>
              </w:rPr>
              <w:t xml:space="preserve"> (Australian Capital Territory, Australia)</w:t>
            </w:r>
          </w:p>
          <w:p w:rsidR="00222B59" w:rsidRPr="000D3A84" w:rsidRDefault="00222B59" w:rsidP="00510AAF">
            <w:pPr>
              <w:pStyle w:val="ListParagraph"/>
              <w:numPr>
                <w:ilvl w:val="0"/>
                <w:numId w:val="2"/>
              </w:numPr>
              <w:spacing w:before="100" w:beforeAutospacing="1" w:after="100" w:afterAutospacing="1" w:line="259" w:lineRule="auto"/>
              <w:ind w:left="331" w:hanging="283"/>
              <w:rPr>
                <w:rFonts w:asciiTheme="majorHAnsi" w:eastAsia="Times New Roman" w:hAnsiTheme="majorHAnsi" w:cs="Segoe UI"/>
                <w:color w:val="000000"/>
                <w:sz w:val="20"/>
                <w:szCs w:val="20"/>
                <w:lang w:val="es-EC" w:eastAsia="es-EC"/>
              </w:rPr>
            </w:pPr>
            <w:r>
              <w:rPr>
                <w:rFonts w:asciiTheme="majorHAnsi" w:eastAsia="Times New Roman" w:hAnsiTheme="majorHAnsi" w:cs="Segoe UI"/>
                <w:color w:val="000000"/>
                <w:sz w:val="20"/>
                <w:szCs w:val="20"/>
                <w:lang w:val="en-US" w:eastAsia="es-EC"/>
              </w:rPr>
              <w:t xml:space="preserve">Mayor Mohamed </w:t>
            </w:r>
            <w:proofErr w:type="spellStart"/>
            <w:r>
              <w:rPr>
                <w:rFonts w:asciiTheme="majorHAnsi" w:eastAsia="Times New Roman" w:hAnsiTheme="majorHAnsi" w:cs="Segoe UI"/>
                <w:color w:val="000000"/>
                <w:sz w:val="20"/>
                <w:szCs w:val="20"/>
                <w:lang w:val="en-US" w:eastAsia="es-EC"/>
              </w:rPr>
              <w:t>Sefiani</w:t>
            </w:r>
            <w:proofErr w:type="spellEnd"/>
            <w:r>
              <w:rPr>
                <w:rFonts w:asciiTheme="majorHAnsi" w:eastAsia="Times New Roman" w:hAnsiTheme="majorHAnsi" w:cs="Segoe UI"/>
                <w:color w:val="000000"/>
                <w:sz w:val="20"/>
                <w:szCs w:val="20"/>
                <w:lang w:val="en-US" w:eastAsia="es-EC"/>
              </w:rPr>
              <w:t xml:space="preserve"> (</w:t>
            </w:r>
            <w:proofErr w:type="spellStart"/>
            <w:r>
              <w:rPr>
                <w:rFonts w:asciiTheme="majorHAnsi" w:eastAsia="Times New Roman" w:hAnsiTheme="majorHAnsi" w:cs="Segoe UI"/>
                <w:color w:val="000000"/>
                <w:sz w:val="20"/>
                <w:szCs w:val="20"/>
                <w:lang w:val="en-US" w:eastAsia="es-EC"/>
              </w:rPr>
              <w:t>Chefchaouen</w:t>
            </w:r>
            <w:proofErr w:type="spellEnd"/>
            <w:r>
              <w:rPr>
                <w:rFonts w:asciiTheme="majorHAnsi" w:eastAsia="Times New Roman" w:hAnsiTheme="majorHAnsi" w:cs="Segoe UI"/>
                <w:color w:val="000000"/>
                <w:sz w:val="20"/>
                <w:szCs w:val="20"/>
                <w:lang w:val="en-US" w:eastAsia="es-EC"/>
              </w:rPr>
              <w:t>, Morocco)</w:t>
            </w:r>
          </w:p>
          <w:p w:rsidR="00222B59" w:rsidRPr="007420F2" w:rsidRDefault="00222B59" w:rsidP="00510AAF">
            <w:pPr>
              <w:pStyle w:val="ListParagraph"/>
              <w:numPr>
                <w:ilvl w:val="0"/>
                <w:numId w:val="2"/>
              </w:numPr>
              <w:spacing w:before="100" w:beforeAutospacing="1" w:after="100" w:afterAutospacing="1" w:line="259" w:lineRule="auto"/>
              <w:ind w:left="331" w:hanging="283"/>
              <w:rPr>
                <w:rFonts w:asciiTheme="majorHAnsi" w:eastAsia="Times New Roman" w:hAnsiTheme="majorHAnsi" w:cs="Segoe UI"/>
                <w:color w:val="000000"/>
                <w:sz w:val="20"/>
                <w:szCs w:val="20"/>
                <w:lang w:val="es-EC" w:eastAsia="es-EC"/>
              </w:rPr>
            </w:pPr>
            <w:r>
              <w:rPr>
                <w:rFonts w:asciiTheme="majorHAnsi" w:eastAsia="Times New Roman" w:hAnsiTheme="majorHAnsi" w:cs="Segoe UI"/>
                <w:color w:val="000000"/>
                <w:sz w:val="20"/>
                <w:szCs w:val="20"/>
                <w:lang w:val="en-US" w:eastAsia="es-EC"/>
              </w:rPr>
              <w:t xml:space="preserve">Mayor Ulrich </w:t>
            </w:r>
            <w:proofErr w:type="spellStart"/>
            <w:r>
              <w:rPr>
                <w:rFonts w:asciiTheme="majorHAnsi" w:eastAsia="Times New Roman" w:hAnsiTheme="majorHAnsi" w:cs="Segoe UI"/>
                <w:color w:val="000000"/>
                <w:sz w:val="20"/>
                <w:szCs w:val="20"/>
                <w:lang w:val="en-US" w:eastAsia="es-EC"/>
              </w:rPr>
              <w:t>Sumpoh</w:t>
            </w:r>
            <w:proofErr w:type="spellEnd"/>
            <w:r>
              <w:rPr>
                <w:rFonts w:asciiTheme="majorHAnsi" w:eastAsia="Times New Roman" w:hAnsiTheme="majorHAnsi" w:cs="Segoe UI"/>
                <w:color w:val="000000"/>
                <w:sz w:val="20"/>
                <w:szCs w:val="20"/>
                <w:lang w:val="en-US" w:eastAsia="es-EC"/>
              </w:rPr>
              <w:t xml:space="preserve"> (Port Vila, </w:t>
            </w:r>
            <w:proofErr w:type="spellStart"/>
            <w:r>
              <w:rPr>
                <w:rFonts w:asciiTheme="majorHAnsi" w:eastAsia="Times New Roman" w:hAnsiTheme="majorHAnsi" w:cs="Segoe UI"/>
                <w:color w:val="000000"/>
                <w:sz w:val="20"/>
                <w:szCs w:val="20"/>
                <w:lang w:val="en-US" w:eastAsia="es-EC"/>
              </w:rPr>
              <w:t>Vanatu</w:t>
            </w:r>
            <w:proofErr w:type="spellEnd"/>
            <w:r>
              <w:rPr>
                <w:rFonts w:asciiTheme="majorHAnsi" w:eastAsia="Times New Roman" w:hAnsiTheme="majorHAnsi" w:cs="Segoe UI"/>
                <w:color w:val="000000"/>
                <w:sz w:val="20"/>
                <w:szCs w:val="20"/>
                <w:lang w:val="en-US" w:eastAsia="es-EC"/>
              </w:rPr>
              <w:t>)</w:t>
            </w:r>
          </w:p>
          <w:p w:rsidR="00222B59" w:rsidRPr="00FD5D0E" w:rsidRDefault="00222B59" w:rsidP="00510AAF">
            <w:pPr>
              <w:pStyle w:val="ListParagraph"/>
              <w:numPr>
                <w:ilvl w:val="0"/>
                <w:numId w:val="2"/>
              </w:numPr>
              <w:spacing w:before="100" w:beforeAutospacing="1" w:after="100" w:afterAutospacing="1" w:line="259" w:lineRule="auto"/>
              <w:ind w:left="331" w:hanging="283"/>
              <w:rPr>
                <w:rFonts w:asciiTheme="majorHAnsi" w:eastAsia="Times New Roman" w:hAnsiTheme="majorHAnsi" w:cs="Segoe UI"/>
                <w:color w:val="000000"/>
                <w:sz w:val="20"/>
                <w:szCs w:val="20"/>
                <w:lang w:val="es-EC" w:eastAsia="es-EC"/>
              </w:rPr>
            </w:pPr>
            <w:proofErr w:type="spellStart"/>
            <w:r>
              <w:rPr>
                <w:rFonts w:asciiTheme="majorHAnsi" w:eastAsia="Times New Roman" w:hAnsiTheme="majorHAnsi" w:cs="Segoe UI"/>
                <w:color w:val="000000"/>
                <w:sz w:val="20"/>
                <w:szCs w:val="20"/>
                <w:lang w:val="en-US" w:eastAsia="es-EC"/>
              </w:rPr>
              <w:t>Councillor</w:t>
            </w:r>
            <w:proofErr w:type="spellEnd"/>
            <w:r>
              <w:rPr>
                <w:rFonts w:asciiTheme="majorHAnsi" w:eastAsia="Times New Roman" w:hAnsiTheme="majorHAnsi" w:cs="Segoe UI"/>
                <w:color w:val="000000"/>
                <w:sz w:val="20"/>
                <w:szCs w:val="20"/>
                <w:lang w:val="en-US" w:eastAsia="es-EC"/>
              </w:rPr>
              <w:t xml:space="preserve"> </w:t>
            </w:r>
            <w:proofErr w:type="spellStart"/>
            <w:r>
              <w:rPr>
                <w:rFonts w:asciiTheme="majorHAnsi" w:eastAsia="Times New Roman" w:hAnsiTheme="majorHAnsi" w:cs="Segoe UI"/>
                <w:color w:val="000000"/>
                <w:sz w:val="20"/>
                <w:szCs w:val="20"/>
                <w:lang w:val="en-US" w:eastAsia="es-EC"/>
              </w:rPr>
              <w:t>Mpho</w:t>
            </w:r>
            <w:proofErr w:type="spellEnd"/>
            <w:r>
              <w:rPr>
                <w:rFonts w:asciiTheme="majorHAnsi" w:eastAsia="Times New Roman" w:hAnsiTheme="majorHAnsi" w:cs="Segoe UI"/>
                <w:color w:val="000000"/>
                <w:sz w:val="20"/>
                <w:szCs w:val="20"/>
                <w:lang w:val="en-US" w:eastAsia="es-EC"/>
              </w:rPr>
              <w:t xml:space="preserve"> Parks Tau (Johannesburg, South Africa)</w:t>
            </w:r>
          </w:p>
          <w:p w:rsidR="00222B59" w:rsidRPr="000D3A84" w:rsidRDefault="00222B59" w:rsidP="00510AAF">
            <w:pPr>
              <w:pStyle w:val="ListParagraph"/>
              <w:numPr>
                <w:ilvl w:val="0"/>
                <w:numId w:val="2"/>
              </w:numPr>
              <w:spacing w:before="100" w:beforeAutospacing="1" w:after="100" w:afterAutospacing="1" w:line="259" w:lineRule="auto"/>
              <w:ind w:left="331" w:hanging="283"/>
              <w:rPr>
                <w:rFonts w:asciiTheme="majorHAnsi" w:eastAsia="Times New Roman" w:hAnsiTheme="majorHAnsi" w:cs="Segoe UI"/>
                <w:color w:val="000000"/>
                <w:sz w:val="20"/>
                <w:szCs w:val="20"/>
                <w:lang w:val="es-EC" w:eastAsia="es-EC"/>
              </w:rPr>
            </w:pPr>
            <w:r>
              <w:rPr>
                <w:rFonts w:asciiTheme="majorHAnsi" w:eastAsia="Times New Roman" w:hAnsiTheme="majorHAnsi" w:cs="Segoe UI"/>
                <w:color w:val="000000"/>
                <w:sz w:val="20"/>
                <w:szCs w:val="20"/>
                <w:lang w:val="en-US" w:eastAsia="es-EC"/>
              </w:rPr>
              <w:t xml:space="preserve">President Francesco </w:t>
            </w:r>
            <w:proofErr w:type="spellStart"/>
            <w:r>
              <w:rPr>
                <w:rFonts w:asciiTheme="majorHAnsi" w:eastAsia="Times New Roman" w:hAnsiTheme="majorHAnsi" w:cs="Segoe UI"/>
                <w:color w:val="000000"/>
                <w:sz w:val="20"/>
                <w:szCs w:val="20"/>
                <w:lang w:val="en-US" w:eastAsia="es-EC"/>
              </w:rPr>
              <w:lastRenderedPageBreak/>
              <w:t>Pigliaru</w:t>
            </w:r>
            <w:proofErr w:type="spellEnd"/>
            <w:r>
              <w:rPr>
                <w:rFonts w:asciiTheme="majorHAnsi" w:eastAsia="Times New Roman" w:hAnsiTheme="majorHAnsi" w:cs="Segoe UI"/>
                <w:color w:val="000000"/>
                <w:sz w:val="20"/>
                <w:szCs w:val="20"/>
                <w:lang w:val="en-US" w:eastAsia="es-EC"/>
              </w:rPr>
              <w:t xml:space="preserve"> (Sardinia, Italy)</w:t>
            </w:r>
          </w:p>
          <w:p w:rsidR="00222B59" w:rsidRPr="002F3284" w:rsidRDefault="00222B59" w:rsidP="00510AAF">
            <w:pPr>
              <w:rPr>
                <w:rFonts w:asciiTheme="majorHAnsi" w:eastAsia="Times New Roman" w:hAnsiTheme="majorHAnsi" w:cs="Segoe UI"/>
                <w:color w:val="000000"/>
                <w:sz w:val="20"/>
                <w:szCs w:val="20"/>
                <w:lang w:val="en-US" w:eastAsia="es-EC"/>
              </w:rPr>
            </w:pPr>
            <w:r>
              <w:rPr>
                <w:rFonts w:asciiTheme="majorHAnsi" w:eastAsia="Times New Roman" w:hAnsiTheme="majorHAnsi" w:cs="Segoe UI"/>
                <w:color w:val="000000"/>
                <w:sz w:val="20"/>
                <w:szCs w:val="20"/>
                <w:lang w:val="en-US" w:eastAsia="es-EC"/>
              </w:rPr>
              <w:t xml:space="preserve">Moderator: </w:t>
            </w:r>
            <w:proofErr w:type="spellStart"/>
            <w:r>
              <w:rPr>
                <w:rFonts w:asciiTheme="majorHAnsi" w:eastAsia="Times New Roman" w:hAnsiTheme="majorHAnsi" w:cs="Segoe UI"/>
                <w:color w:val="000000"/>
                <w:sz w:val="20"/>
                <w:szCs w:val="20"/>
                <w:lang w:val="en-US" w:eastAsia="es-EC"/>
              </w:rPr>
              <w:t>Frédéric</w:t>
            </w:r>
            <w:proofErr w:type="spellEnd"/>
            <w:r>
              <w:rPr>
                <w:rFonts w:asciiTheme="majorHAnsi" w:eastAsia="Times New Roman" w:hAnsiTheme="majorHAnsi" w:cs="Segoe UI"/>
                <w:color w:val="000000"/>
                <w:sz w:val="20"/>
                <w:szCs w:val="20"/>
                <w:lang w:val="en-US" w:eastAsia="es-EC"/>
              </w:rPr>
              <w:t xml:space="preserve"> </w:t>
            </w:r>
            <w:proofErr w:type="spellStart"/>
            <w:r>
              <w:rPr>
                <w:rFonts w:asciiTheme="majorHAnsi" w:eastAsia="Times New Roman" w:hAnsiTheme="majorHAnsi" w:cs="Segoe UI"/>
                <w:color w:val="000000"/>
                <w:sz w:val="20"/>
                <w:szCs w:val="20"/>
                <w:lang w:val="en-US" w:eastAsia="es-EC"/>
              </w:rPr>
              <w:t>Vallier</w:t>
            </w:r>
            <w:proofErr w:type="spellEnd"/>
            <w:r>
              <w:rPr>
                <w:rFonts w:asciiTheme="majorHAnsi" w:eastAsia="Times New Roman" w:hAnsiTheme="majorHAnsi" w:cs="Segoe UI"/>
                <w:color w:val="000000"/>
                <w:sz w:val="20"/>
                <w:szCs w:val="20"/>
                <w:lang w:val="en-US" w:eastAsia="es-EC"/>
              </w:rPr>
              <w:t>, Secretary General, CEMR</w:t>
            </w:r>
          </w:p>
        </w:tc>
      </w:tr>
      <w:tr w:rsidR="00222B59" w:rsidRPr="002F3284" w:rsidTr="00510AAF">
        <w:trPr>
          <w:jc w:val="center"/>
        </w:trPr>
        <w:tc>
          <w:tcPr>
            <w:tcW w:w="1384" w:type="dxa"/>
          </w:tcPr>
          <w:p w:rsidR="00222B59" w:rsidRPr="002F3284" w:rsidRDefault="00222B59" w:rsidP="00510AAF">
            <w:pPr>
              <w:rPr>
                <w:rFonts w:asciiTheme="majorHAnsi" w:hAnsiTheme="majorHAnsi"/>
                <w:sz w:val="20"/>
                <w:szCs w:val="20"/>
              </w:rPr>
            </w:pPr>
            <w:r>
              <w:rPr>
                <w:rFonts w:asciiTheme="majorHAnsi" w:hAnsiTheme="majorHAnsi"/>
                <w:sz w:val="20"/>
                <w:szCs w:val="20"/>
              </w:rPr>
              <w:lastRenderedPageBreak/>
              <w:t>14:10—14:30</w:t>
            </w:r>
          </w:p>
        </w:tc>
        <w:tc>
          <w:tcPr>
            <w:tcW w:w="1253" w:type="dxa"/>
          </w:tcPr>
          <w:p w:rsidR="00222B59" w:rsidRPr="002F3284" w:rsidRDefault="00222B59" w:rsidP="00510AAF">
            <w:pPr>
              <w:rPr>
                <w:rFonts w:asciiTheme="majorHAnsi" w:eastAsia="Times New Roman" w:hAnsiTheme="majorHAnsi" w:cs="Segoe UI"/>
                <w:color w:val="000000"/>
                <w:sz w:val="20"/>
                <w:szCs w:val="20"/>
                <w:lang w:eastAsia="es-EC"/>
              </w:rPr>
            </w:pPr>
            <w:r>
              <w:rPr>
                <w:rFonts w:asciiTheme="majorHAnsi" w:eastAsia="Times New Roman" w:hAnsiTheme="majorHAnsi" w:cs="Segoe UI"/>
                <w:color w:val="000000"/>
                <w:sz w:val="20"/>
                <w:szCs w:val="20"/>
                <w:lang w:eastAsia="es-EC"/>
              </w:rPr>
              <w:t>Question &amp; Answer</w:t>
            </w:r>
          </w:p>
        </w:tc>
        <w:tc>
          <w:tcPr>
            <w:tcW w:w="2582" w:type="dxa"/>
            <w:gridSpan w:val="2"/>
          </w:tcPr>
          <w:p w:rsidR="00222B59" w:rsidRPr="002F3284" w:rsidRDefault="00222B59" w:rsidP="00510AAF">
            <w:pPr>
              <w:jc w:val="center"/>
              <w:rPr>
                <w:rFonts w:asciiTheme="majorHAnsi" w:eastAsia="Times New Roman" w:hAnsiTheme="majorHAnsi" w:cs="Segoe UI"/>
                <w:color w:val="000000"/>
                <w:sz w:val="20"/>
                <w:szCs w:val="20"/>
                <w:lang w:eastAsia="es-EC"/>
              </w:rPr>
            </w:pPr>
          </w:p>
        </w:tc>
        <w:tc>
          <w:tcPr>
            <w:tcW w:w="1198" w:type="dxa"/>
          </w:tcPr>
          <w:p w:rsidR="00222B59" w:rsidRPr="002F3284" w:rsidRDefault="00222B59" w:rsidP="00510AAF">
            <w:pPr>
              <w:jc w:val="center"/>
              <w:rPr>
                <w:rFonts w:asciiTheme="majorHAnsi" w:eastAsia="Times New Roman" w:hAnsiTheme="majorHAnsi" w:cs="Segoe UI"/>
                <w:color w:val="000000"/>
                <w:sz w:val="20"/>
                <w:szCs w:val="20"/>
                <w:lang w:eastAsia="es-EC"/>
              </w:rPr>
            </w:pPr>
          </w:p>
        </w:tc>
        <w:tc>
          <w:tcPr>
            <w:tcW w:w="2637" w:type="dxa"/>
          </w:tcPr>
          <w:p w:rsidR="00222B59" w:rsidRPr="00E96400" w:rsidRDefault="00222B59" w:rsidP="00510AAF">
            <w:pPr>
              <w:pStyle w:val="ListParagraph"/>
              <w:numPr>
                <w:ilvl w:val="0"/>
                <w:numId w:val="3"/>
              </w:numPr>
              <w:rPr>
                <w:rFonts w:asciiTheme="majorHAnsi" w:eastAsia="Times New Roman" w:hAnsiTheme="majorHAnsi" w:cs="Segoe UI"/>
                <w:color w:val="000000"/>
                <w:sz w:val="20"/>
                <w:szCs w:val="20"/>
                <w:lang w:eastAsia="es-EC"/>
              </w:rPr>
            </w:pPr>
            <w:proofErr w:type="spellStart"/>
            <w:r>
              <w:rPr>
                <w:rFonts w:asciiTheme="majorHAnsi" w:eastAsia="Times New Roman" w:hAnsiTheme="majorHAnsi" w:cs="Segoe UI"/>
                <w:color w:val="000000"/>
                <w:sz w:val="18"/>
                <w:szCs w:val="20"/>
                <w:lang w:eastAsia="es-EC"/>
              </w:rPr>
              <w:t>Frédéric</w:t>
            </w:r>
            <w:proofErr w:type="spellEnd"/>
            <w:r>
              <w:rPr>
                <w:rFonts w:asciiTheme="majorHAnsi" w:eastAsia="Times New Roman" w:hAnsiTheme="majorHAnsi" w:cs="Segoe UI"/>
                <w:color w:val="000000"/>
                <w:sz w:val="18"/>
                <w:szCs w:val="20"/>
                <w:lang w:eastAsia="es-EC"/>
              </w:rPr>
              <w:t xml:space="preserve"> </w:t>
            </w:r>
            <w:proofErr w:type="spellStart"/>
            <w:r>
              <w:rPr>
                <w:rFonts w:asciiTheme="majorHAnsi" w:eastAsia="Times New Roman" w:hAnsiTheme="majorHAnsi" w:cs="Segoe UI"/>
                <w:color w:val="000000"/>
                <w:sz w:val="18"/>
                <w:szCs w:val="20"/>
                <w:lang w:eastAsia="es-EC"/>
              </w:rPr>
              <w:t>Vallier</w:t>
            </w:r>
            <w:proofErr w:type="spellEnd"/>
            <w:r>
              <w:rPr>
                <w:rFonts w:asciiTheme="majorHAnsi" w:eastAsia="Times New Roman" w:hAnsiTheme="majorHAnsi" w:cs="Segoe UI"/>
                <w:color w:val="000000"/>
                <w:sz w:val="18"/>
                <w:szCs w:val="20"/>
                <w:lang w:eastAsia="es-EC"/>
              </w:rPr>
              <w:t xml:space="preserve"> </w:t>
            </w:r>
          </w:p>
        </w:tc>
      </w:tr>
      <w:tr w:rsidR="00222B59" w:rsidRPr="002F3284" w:rsidTr="00510AAF">
        <w:trPr>
          <w:jc w:val="center"/>
        </w:trPr>
        <w:tc>
          <w:tcPr>
            <w:tcW w:w="1384" w:type="dxa"/>
          </w:tcPr>
          <w:p w:rsidR="00222B59" w:rsidRDefault="00222B59" w:rsidP="00510AAF">
            <w:pPr>
              <w:rPr>
                <w:rFonts w:asciiTheme="majorHAnsi" w:hAnsiTheme="majorHAnsi"/>
                <w:sz w:val="20"/>
                <w:szCs w:val="20"/>
              </w:rPr>
            </w:pPr>
            <w:r>
              <w:rPr>
                <w:rFonts w:asciiTheme="majorHAnsi" w:hAnsiTheme="majorHAnsi"/>
                <w:sz w:val="20"/>
                <w:szCs w:val="20"/>
              </w:rPr>
              <w:t>14:30—14:40</w:t>
            </w:r>
          </w:p>
        </w:tc>
        <w:tc>
          <w:tcPr>
            <w:tcW w:w="1253" w:type="dxa"/>
          </w:tcPr>
          <w:p w:rsidR="00222B59" w:rsidRDefault="00222B59" w:rsidP="00510AAF">
            <w:pPr>
              <w:rPr>
                <w:rFonts w:asciiTheme="majorHAnsi" w:eastAsia="Times New Roman" w:hAnsiTheme="majorHAnsi" w:cs="Segoe UI"/>
                <w:color w:val="000000"/>
                <w:sz w:val="20"/>
                <w:szCs w:val="20"/>
                <w:lang w:eastAsia="es-EC"/>
              </w:rPr>
            </w:pPr>
            <w:r>
              <w:rPr>
                <w:rFonts w:asciiTheme="majorHAnsi" w:eastAsia="Times New Roman" w:hAnsiTheme="majorHAnsi" w:cs="Segoe UI"/>
                <w:color w:val="000000"/>
                <w:sz w:val="20"/>
                <w:szCs w:val="20"/>
                <w:lang w:eastAsia="es-EC"/>
              </w:rPr>
              <w:t xml:space="preserve">Closing </w:t>
            </w:r>
          </w:p>
        </w:tc>
        <w:tc>
          <w:tcPr>
            <w:tcW w:w="2582" w:type="dxa"/>
            <w:gridSpan w:val="2"/>
          </w:tcPr>
          <w:p w:rsidR="00222B59" w:rsidRDefault="00222B59" w:rsidP="00510AAF">
            <w:pPr>
              <w:rPr>
                <w:rFonts w:asciiTheme="majorHAnsi" w:eastAsia="Times New Roman" w:hAnsiTheme="majorHAnsi" w:cs="Segoe UI"/>
                <w:color w:val="000000"/>
                <w:sz w:val="20"/>
                <w:szCs w:val="20"/>
                <w:lang w:eastAsia="es-EC"/>
              </w:rPr>
            </w:pPr>
          </w:p>
        </w:tc>
        <w:tc>
          <w:tcPr>
            <w:tcW w:w="1198" w:type="dxa"/>
          </w:tcPr>
          <w:p w:rsidR="00222B59" w:rsidRDefault="00222B59" w:rsidP="00510AAF">
            <w:pPr>
              <w:jc w:val="center"/>
              <w:rPr>
                <w:rFonts w:asciiTheme="majorHAnsi" w:eastAsia="Times New Roman" w:hAnsiTheme="majorHAnsi" w:cs="Segoe UI"/>
                <w:color w:val="000000"/>
                <w:sz w:val="20"/>
                <w:szCs w:val="20"/>
                <w:lang w:eastAsia="es-EC"/>
              </w:rPr>
            </w:pPr>
          </w:p>
        </w:tc>
        <w:tc>
          <w:tcPr>
            <w:tcW w:w="2637" w:type="dxa"/>
          </w:tcPr>
          <w:p w:rsidR="00222B59" w:rsidRPr="00E96400" w:rsidRDefault="00222B59" w:rsidP="00510AAF">
            <w:pPr>
              <w:pStyle w:val="ListParagraph"/>
              <w:numPr>
                <w:ilvl w:val="0"/>
                <w:numId w:val="3"/>
              </w:numPr>
              <w:rPr>
                <w:rFonts w:asciiTheme="majorHAnsi" w:eastAsia="Times New Roman" w:hAnsiTheme="majorHAnsi" w:cs="Segoe UI"/>
                <w:color w:val="000000"/>
                <w:sz w:val="20"/>
                <w:szCs w:val="20"/>
                <w:lang w:eastAsia="es-EC"/>
              </w:rPr>
            </w:pPr>
            <w:r>
              <w:rPr>
                <w:rFonts w:asciiTheme="majorHAnsi" w:eastAsia="Times New Roman" w:hAnsiTheme="majorHAnsi" w:cs="Segoe UI"/>
                <w:color w:val="000000"/>
                <w:sz w:val="20"/>
                <w:szCs w:val="20"/>
                <w:lang w:eastAsia="es-EC"/>
              </w:rPr>
              <w:t xml:space="preserve">Gabriela </w:t>
            </w:r>
            <w:proofErr w:type="spellStart"/>
            <w:r>
              <w:rPr>
                <w:rFonts w:asciiTheme="majorHAnsi" w:eastAsia="Times New Roman" w:hAnsiTheme="majorHAnsi" w:cs="Segoe UI"/>
                <w:color w:val="000000"/>
                <w:sz w:val="20"/>
                <w:szCs w:val="20"/>
                <w:lang w:eastAsia="es-EC"/>
              </w:rPr>
              <w:t>Fischerová</w:t>
            </w:r>
            <w:proofErr w:type="spellEnd"/>
            <w:r>
              <w:rPr>
                <w:rFonts w:asciiTheme="majorHAnsi" w:eastAsia="Times New Roman" w:hAnsiTheme="majorHAnsi" w:cs="Segoe UI"/>
                <w:color w:val="000000"/>
                <w:sz w:val="20"/>
                <w:szCs w:val="20"/>
                <w:lang w:eastAsia="es-EC"/>
              </w:rPr>
              <w:t>, Senior State Advisor on Climate Change, Slovak Republic</w:t>
            </w:r>
          </w:p>
        </w:tc>
      </w:tr>
      <w:tr w:rsidR="00222B59" w:rsidRPr="002F3284" w:rsidTr="00510AAF">
        <w:trPr>
          <w:jc w:val="center"/>
        </w:trPr>
        <w:tc>
          <w:tcPr>
            <w:tcW w:w="1384" w:type="dxa"/>
          </w:tcPr>
          <w:p w:rsidR="00222B59" w:rsidRPr="002F3284" w:rsidRDefault="00222B59" w:rsidP="00510AAF">
            <w:pPr>
              <w:rPr>
                <w:rFonts w:asciiTheme="majorHAnsi" w:hAnsiTheme="majorHAnsi"/>
                <w:sz w:val="20"/>
                <w:szCs w:val="20"/>
                <w:lang w:val="en-US"/>
              </w:rPr>
            </w:pPr>
            <w:r>
              <w:rPr>
                <w:rFonts w:asciiTheme="majorHAnsi" w:hAnsiTheme="majorHAnsi"/>
                <w:sz w:val="20"/>
                <w:szCs w:val="20"/>
                <w:lang w:val="en-US"/>
              </w:rPr>
              <w:t>14:40 – 14:45</w:t>
            </w:r>
          </w:p>
        </w:tc>
        <w:tc>
          <w:tcPr>
            <w:tcW w:w="7670" w:type="dxa"/>
            <w:gridSpan w:val="5"/>
          </w:tcPr>
          <w:p w:rsidR="00222B59" w:rsidRPr="002F3284" w:rsidRDefault="00222B59" w:rsidP="00510AAF">
            <w:pPr>
              <w:jc w:val="center"/>
              <w:rPr>
                <w:rFonts w:asciiTheme="majorHAnsi" w:eastAsia="Times New Roman" w:hAnsiTheme="majorHAnsi" w:cs="Segoe UI"/>
                <w:color w:val="000000"/>
                <w:sz w:val="20"/>
                <w:szCs w:val="20"/>
                <w:lang w:val="en-US" w:eastAsia="es-EC"/>
              </w:rPr>
            </w:pPr>
            <w:r w:rsidRPr="002F3284">
              <w:rPr>
                <w:rFonts w:asciiTheme="majorHAnsi" w:eastAsia="Times New Roman" w:hAnsiTheme="majorHAnsi" w:cs="Segoe UI"/>
                <w:color w:val="000000"/>
                <w:sz w:val="20"/>
                <w:szCs w:val="20"/>
                <w:lang w:val="en-US" w:eastAsia="es-EC"/>
              </w:rPr>
              <w:t>Official Photo</w:t>
            </w:r>
          </w:p>
        </w:tc>
      </w:tr>
    </w:tbl>
    <w:p w:rsidR="00222B59" w:rsidRPr="002F3284" w:rsidRDefault="00222B59" w:rsidP="00222B59">
      <w:pPr>
        <w:rPr>
          <w:rFonts w:asciiTheme="majorHAnsi" w:eastAsia="Times New Roman" w:hAnsiTheme="majorHAnsi"/>
          <w:b/>
          <w:color w:val="000000"/>
        </w:rPr>
      </w:pPr>
    </w:p>
    <w:p w:rsidR="002475F7" w:rsidRDefault="002475F7"/>
    <w:sectPr w:rsidR="002475F7" w:rsidSect="00036D80">
      <w:headerReference w:type="default" r:id="rId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559" w:rsidRDefault="00222B59" w:rsidP="001612AA">
    <w:pPr>
      <w:pStyle w:val="Header"/>
      <w:jc w:val="center"/>
    </w:pPr>
    <w:r w:rsidRPr="007E1025">
      <w:rPr>
        <w:noProof/>
      </w:rPr>
      <w:drawing>
        <wp:anchor distT="0" distB="0" distL="114300" distR="114300" simplePos="0" relativeHeight="251659264" behindDoc="0" locked="0" layoutInCell="1" allowOverlap="1" wp14:anchorId="68C02F83" wp14:editId="2FEBA8F4">
          <wp:simplePos x="0" y="0"/>
          <wp:positionH relativeFrom="column">
            <wp:posOffset>1651635</wp:posOffset>
          </wp:positionH>
          <wp:positionV relativeFrom="paragraph">
            <wp:posOffset>-226060</wp:posOffset>
          </wp:positionV>
          <wp:extent cx="1738630" cy="62865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3863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F62D5"/>
    <w:multiLevelType w:val="hybridMultilevel"/>
    <w:tmpl w:val="8EAE1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11083E"/>
    <w:multiLevelType w:val="hybridMultilevel"/>
    <w:tmpl w:val="934A1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EC25EB"/>
    <w:multiLevelType w:val="hybridMultilevel"/>
    <w:tmpl w:val="B832CB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B59"/>
    <w:rsid w:val="00222B59"/>
    <w:rsid w:val="002475F7"/>
    <w:rsid w:val="00D97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A64C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5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FCF"/>
    <w:rPr>
      <w:rFonts w:ascii="Lucida Grande" w:hAnsi="Lucida Grande" w:cs="Lucida Grande"/>
      <w:sz w:val="18"/>
      <w:szCs w:val="18"/>
    </w:rPr>
  </w:style>
  <w:style w:type="paragraph" w:styleId="ListParagraph">
    <w:name w:val="List Paragraph"/>
    <w:basedOn w:val="Normal"/>
    <w:uiPriority w:val="34"/>
    <w:qFormat/>
    <w:rsid w:val="00222B59"/>
    <w:pPr>
      <w:ind w:left="720"/>
      <w:contextualSpacing/>
    </w:pPr>
  </w:style>
  <w:style w:type="paragraph" w:styleId="Header">
    <w:name w:val="header"/>
    <w:basedOn w:val="Normal"/>
    <w:link w:val="HeaderChar"/>
    <w:uiPriority w:val="99"/>
    <w:unhideWhenUsed/>
    <w:rsid w:val="00222B59"/>
    <w:pPr>
      <w:tabs>
        <w:tab w:val="center" w:pos="4320"/>
        <w:tab w:val="right" w:pos="8640"/>
      </w:tabs>
    </w:pPr>
  </w:style>
  <w:style w:type="character" w:customStyle="1" w:styleId="HeaderChar">
    <w:name w:val="Header Char"/>
    <w:basedOn w:val="DefaultParagraphFont"/>
    <w:link w:val="Header"/>
    <w:uiPriority w:val="99"/>
    <w:rsid w:val="00222B59"/>
    <w:rPr>
      <w:rFonts w:ascii="Times New Roman" w:hAnsi="Times New Roman" w:cs="Times New Roman"/>
    </w:rPr>
  </w:style>
  <w:style w:type="paragraph" w:customStyle="1" w:styleId="yiv9992050862msonormal">
    <w:name w:val="yiv9992050862msonormal"/>
    <w:basedOn w:val="Normal"/>
    <w:rsid w:val="00222B59"/>
    <w:pPr>
      <w:spacing w:before="100" w:beforeAutospacing="1" w:after="100" w:afterAutospacing="1"/>
    </w:pPr>
    <w:rPr>
      <w:rFonts w:eastAsia="Times New Roman"/>
      <w:lang w:val="es-EC" w:eastAsia="es-EC"/>
    </w:rPr>
  </w:style>
  <w:style w:type="table" w:styleId="TableGrid">
    <w:name w:val="Table Grid"/>
    <w:basedOn w:val="TableNormal"/>
    <w:uiPriority w:val="39"/>
    <w:rsid w:val="00222B5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B5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FC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7FCF"/>
    <w:rPr>
      <w:rFonts w:ascii="Lucida Grande" w:hAnsi="Lucida Grande" w:cs="Lucida Grande"/>
      <w:sz w:val="18"/>
      <w:szCs w:val="18"/>
    </w:rPr>
  </w:style>
  <w:style w:type="paragraph" w:styleId="ListParagraph">
    <w:name w:val="List Paragraph"/>
    <w:basedOn w:val="Normal"/>
    <w:uiPriority w:val="34"/>
    <w:qFormat/>
    <w:rsid w:val="00222B59"/>
    <w:pPr>
      <w:ind w:left="720"/>
      <w:contextualSpacing/>
    </w:pPr>
  </w:style>
  <w:style w:type="paragraph" w:styleId="Header">
    <w:name w:val="header"/>
    <w:basedOn w:val="Normal"/>
    <w:link w:val="HeaderChar"/>
    <w:uiPriority w:val="99"/>
    <w:unhideWhenUsed/>
    <w:rsid w:val="00222B59"/>
    <w:pPr>
      <w:tabs>
        <w:tab w:val="center" w:pos="4320"/>
        <w:tab w:val="right" w:pos="8640"/>
      </w:tabs>
    </w:pPr>
  </w:style>
  <w:style w:type="character" w:customStyle="1" w:styleId="HeaderChar">
    <w:name w:val="Header Char"/>
    <w:basedOn w:val="DefaultParagraphFont"/>
    <w:link w:val="Header"/>
    <w:uiPriority w:val="99"/>
    <w:rsid w:val="00222B59"/>
    <w:rPr>
      <w:rFonts w:ascii="Times New Roman" w:hAnsi="Times New Roman" w:cs="Times New Roman"/>
    </w:rPr>
  </w:style>
  <w:style w:type="paragraph" w:customStyle="1" w:styleId="yiv9992050862msonormal">
    <w:name w:val="yiv9992050862msonormal"/>
    <w:basedOn w:val="Normal"/>
    <w:rsid w:val="00222B59"/>
    <w:pPr>
      <w:spacing w:before="100" w:beforeAutospacing="1" w:after="100" w:afterAutospacing="1"/>
    </w:pPr>
    <w:rPr>
      <w:rFonts w:eastAsia="Times New Roman"/>
      <w:lang w:val="es-EC" w:eastAsia="es-EC"/>
    </w:rPr>
  </w:style>
  <w:style w:type="table" w:styleId="TableGrid">
    <w:name w:val="Table Grid"/>
    <w:basedOn w:val="TableNormal"/>
    <w:uiPriority w:val="39"/>
    <w:rsid w:val="00222B59"/>
    <w:rPr>
      <w:rFonts w:eastAsiaTheme="minorHAns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275</Words>
  <Characters>1572</Characters>
  <Application>Microsoft Macintosh Word</Application>
  <DocSecurity>0</DocSecurity>
  <Lines>13</Lines>
  <Paragraphs>3</Paragraphs>
  <ScaleCrop>false</ScaleCrop>
  <Company>The Incite Agency</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Reck</dc:creator>
  <cp:keywords/>
  <dc:description/>
  <cp:lastModifiedBy>Robin Reck</cp:lastModifiedBy>
  <cp:revision>1</cp:revision>
  <dcterms:created xsi:type="dcterms:W3CDTF">2016-11-10T19:53:00Z</dcterms:created>
  <dcterms:modified xsi:type="dcterms:W3CDTF">2016-11-10T19:56:00Z</dcterms:modified>
</cp:coreProperties>
</file>